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bookmarkStart w:id="0" w:name="_Toc193024528"/>
      <w:r w:rsidRPr="00A37693">
        <w:rPr>
          <w:rFonts w:ascii="Arial" w:eastAsia="宋体" w:hAnsi="Arial" w:cs="Arial"/>
          <w:b/>
          <w:kern w:val="2"/>
          <w:sz w:val="24"/>
          <w:lang w:eastAsia="zh-CN"/>
        </w:rPr>
        <w:t>3GPP TS</w:t>
      </w:r>
      <w:r>
        <w:rPr>
          <w:rFonts w:ascii="Arial" w:eastAsia="宋体" w:hAnsi="Arial" w:cs="Arial"/>
          <w:b/>
          <w:kern w:val="2"/>
          <w:sz w:val="24"/>
          <w:lang w:eastAsia="zh-CN"/>
        </w:rPr>
        <w:t xml:space="preserve">G-RAN WG4 Meeting NR </w:t>
      </w:r>
      <w:r w:rsidR="007532CB">
        <w:rPr>
          <w:rFonts w:ascii="Arial" w:eastAsia="宋体" w:hAnsi="Arial" w:cs="Arial" w:hint="eastAsia"/>
          <w:b/>
          <w:kern w:val="2"/>
          <w:sz w:val="24"/>
          <w:lang w:eastAsia="zh-CN"/>
        </w:rPr>
        <w:t>Adhoc</w:t>
      </w:r>
      <w:r w:rsidR="007532CB">
        <w:rPr>
          <w:rFonts w:ascii="Arial" w:eastAsia="宋体" w:hAnsi="Arial" w:cs="Arial"/>
          <w:b/>
          <w:kern w:val="2"/>
          <w:sz w:val="24"/>
          <w:lang w:eastAsia="zh-CN"/>
        </w:rPr>
        <w:t>#</w:t>
      </w:r>
      <w:r w:rsidR="007532CB">
        <w:rPr>
          <w:rFonts w:ascii="Arial" w:eastAsia="宋体" w:hAnsi="Arial" w:cs="Arial" w:hint="eastAsia"/>
          <w:b/>
          <w:kern w:val="2"/>
          <w:sz w:val="24"/>
          <w:lang w:eastAsia="zh-CN"/>
        </w:rPr>
        <w:t>3</w:t>
      </w:r>
      <w:r w:rsidR="007532CB">
        <w:rPr>
          <w:rFonts w:ascii="Arial" w:eastAsia="宋体" w:hAnsi="Arial" w:cs="Arial"/>
          <w:b/>
          <w:kern w:val="2"/>
          <w:sz w:val="24"/>
          <w:lang w:eastAsia="zh-CN"/>
        </w:rPr>
        <w:tab/>
      </w:r>
      <w:r w:rsidR="007532CB">
        <w:rPr>
          <w:rFonts w:ascii="Arial" w:eastAsia="宋体" w:hAnsi="Arial" w:cs="Arial"/>
          <w:b/>
          <w:kern w:val="2"/>
          <w:sz w:val="24"/>
          <w:lang w:eastAsia="zh-CN"/>
        </w:rPr>
        <w:tab/>
      </w:r>
      <w:r w:rsidR="007532CB">
        <w:rPr>
          <w:rFonts w:ascii="Arial" w:eastAsia="宋体" w:hAnsi="Arial" w:cs="Arial"/>
          <w:b/>
          <w:kern w:val="2"/>
          <w:sz w:val="24"/>
          <w:lang w:eastAsia="zh-CN"/>
        </w:rPr>
        <w:tab/>
      </w:r>
      <w:r w:rsidR="007532CB">
        <w:rPr>
          <w:rFonts w:ascii="Arial" w:eastAsia="宋体" w:hAnsi="Arial" w:cs="Arial" w:hint="eastAsia"/>
          <w:b/>
          <w:kern w:val="2"/>
          <w:sz w:val="24"/>
          <w:lang w:eastAsia="zh-CN"/>
        </w:rPr>
        <w:tab/>
      </w:r>
      <w:r w:rsidRPr="00A37693">
        <w:rPr>
          <w:rFonts w:ascii="Arial" w:eastAsia="宋体" w:hAnsi="Arial" w:cs="Arial"/>
          <w:b/>
          <w:kern w:val="2"/>
          <w:sz w:val="24"/>
          <w:lang w:eastAsia="zh-CN"/>
        </w:rPr>
        <w:t>R4-170</w:t>
      </w:r>
      <w:r w:rsidR="00861898">
        <w:rPr>
          <w:rFonts w:ascii="Arial" w:eastAsia="宋体" w:hAnsi="Arial" w:cs="Arial" w:hint="eastAsia"/>
          <w:b/>
          <w:kern w:val="2"/>
          <w:sz w:val="24"/>
          <w:lang w:eastAsia="zh-CN"/>
        </w:rPr>
        <w:t>9424</w:t>
      </w:r>
    </w:p>
    <w:p w:rsidR="00A37693" w:rsidRPr="00A37693" w:rsidRDefault="007532CB"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Pr>
          <w:rFonts w:ascii="Arial" w:eastAsia="宋体" w:hAnsi="Arial" w:cs="Arial" w:hint="eastAsia"/>
          <w:b/>
          <w:kern w:val="2"/>
          <w:sz w:val="24"/>
          <w:lang w:eastAsia="zh-CN"/>
        </w:rPr>
        <w:t>Nagoya</w:t>
      </w:r>
      <w:r w:rsidR="00A37693" w:rsidRPr="00A37693">
        <w:rPr>
          <w:rFonts w:ascii="Arial" w:eastAsia="宋体" w:hAnsi="Arial" w:cs="Arial"/>
          <w:b/>
          <w:kern w:val="2"/>
          <w:sz w:val="24"/>
          <w:lang w:eastAsia="zh-CN"/>
        </w:rPr>
        <w:t xml:space="preserve">, </w:t>
      </w:r>
      <w:r>
        <w:rPr>
          <w:rFonts w:ascii="Arial" w:eastAsia="宋体" w:hAnsi="Arial" w:cs="Arial" w:hint="eastAsia"/>
          <w:b/>
          <w:kern w:val="2"/>
          <w:sz w:val="24"/>
          <w:lang w:eastAsia="zh-CN"/>
        </w:rPr>
        <w:t>Japan</w:t>
      </w:r>
      <w:r w:rsidR="00A37693" w:rsidRPr="00A37693">
        <w:rPr>
          <w:rFonts w:ascii="Arial" w:eastAsia="宋体" w:hAnsi="Arial" w:cs="Arial"/>
          <w:b/>
          <w:kern w:val="2"/>
          <w:sz w:val="24"/>
          <w:lang w:eastAsia="zh-CN"/>
        </w:rPr>
        <w:t xml:space="preserve">, </w:t>
      </w:r>
      <w:r>
        <w:rPr>
          <w:rFonts w:ascii="Arial" w:eastAsia="宋体" w:hAnsi="Arial" w:cs="Arial" w:hint="eastAsia"/>
          <w:b/>
          <w:kern w:val="2"/>
          <w:sz w:val="24"/>
          <w:lang w:eastAsia="zh-CN"/>
        </w:rPr>
        <w:t>18</w:t>
      </w:r>
      <w:r w:rsidR="00A37693" w:rsidRPr="00A37693">
        <w:rPr>
          <w:rFonts w:ascii="Arial" w:eastAsia="宋体" w:hAnsi="Arial" w:cs="Arial"/>
          <w:b/>
          <w:kern w:val="2"/>
          <w:sz w:val="24"/>
          <w:lang w:eastAsia="zh-CN"/>
        </w:rPr>
        <w:t xml:space="preserve">th – </w:t>
      </w:r>
      <w:r w:rsidR="00A37693" w:rsidRPr="00A37693">
        <w:rPr>
          <w:rFonts w:ascii="Arial" w:eastAsia="宋体" w:hAnsi="Arial" w:cs="Arial" w:hint="eastAsia"/>
          <w:b/>
          <w:kern w:val="2"/>
          <w:sz w:val="24"/>
          <w:lang w:eastAsia="zh-CN"/>
        </w:rPr>
        <w:t>2</w:t>
      </w:r>
      <w:r>
        <w:rPr>
          <w:rFonts w:ascii="Arial" w:eastAsia="宋体" w:hAnsi="Arial" w:cs="Arial" w:hint="eastAsia"/>
          <w:b/>
          <w:kern w:val="2"/>
          <w:sz w:val="24"/>
          <w:lang w:eastAsia="zh-CN"/>
        </w:rPr>
        <w:t>1</w:t>
      </w:r>
      <w:r w:rsidR="00A37693" w:rsidRPr="00A37693">
        <w:rPr>
          <w:rFonts w:ascii="Arial" w:eastAsia="宋体" w:hAnsi="Arial" w:cs="Arial"/>
          <w:b/>
          <w:kern w:val="2"/>
          <w:sz w:val="24"/>
          <w:lang w:eastAsia="zh-CN"/>
        </w:rPr>
        <w:t xml:space="preserve">th </w:t>
      </w:r>
      <w:r>
        <w:rPr>
          <w:rFonts w:ascii="Arial" w:eastAsia="宋体" w:hAnsi="Arial" w:cs="Arial" w:hint="eastAsia"/>
          <w:b/>
          <w:kern w:val="2"/>
          <w:sz w:val="24"/>
          <w:lang w:eastAsia="zh-CN"/>
        </w:rPr>
        <w:t>September</w:t>
      </w:r>
      <w:r w:rsidR="00A37693" w:rsidRPr="00A37693">
        <w:rPr>
          <w:rFonts w:ascii="Arial" w:eastAsia="宋体" w:hAnsi="Arial" w:cs="Arial"/>
          <w:b/>
          <w:kern w:val="2"/>
          <w:sz w:val="24"/>
          <w:lang w:eastAsia="zh-CN"/>
        </w:rPr>
        <w:t>, 2017</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Title:</w:t>
      </w:r>
      <w:r w:rsidRPr="00A37693">
        <w:rPr>
          <w:rFonts w:ascii="Arial" w:eastAsia="宋体" w:hAnsi="Arial" w:cs="Arial"/>
          <w:b/>
          <w:kern w:val="2"/>
          <w:sz w:val="24"/>
          <w:lang w:eastAsia="zh-CN"/>
        </w:rPr>
        <w:tab/>
      </w:r>
      <w:r w:rsidR="007532CB">
        <w:rPr>
          <w:rFonts w:ascii="Arial" w:eastAsia="宋体" w:hAnsi="Arial" w:cs="Arial" w:hint="eastAsia"/>
          <w:b/>
          <w:kern w:val="2"/>
          <w:sz w:val="24"/>
          <w:lang w:eastAsia="zh-CN"/>
        </w:rPr>
        <w:t>D</w:t>
      </w:r>
      <w:r w:rsidR="0084560D">
        <w:rPr>
          <w:rFonts w:ascii="Arial" w:eastAsia="宋体" w:hAnsi="Arial" w:cs="Arial" w:hint="eastAsia"/>
          <w:b/>
          <w:kern w:val="2"/>
          <w:sz w:val="24"/>
          <w:lang w:eastAsia="zh-CN"/>
        </w:rPr>
        <w:t>iscussion o</w:t>
      </w:r>
      <w:r w:rsidRPr="00A37693">
        <w:rPr>
          <w:rFonts w:ascii="Arial" w:eastAsia="宋体" w:hAnsi="Arial" w:cs="Arial"/>
          <w:b/>
          <w:kern w:val="2"/>
          <w:sz w:val="24"/>
          <w:lang w:eastAsia="zh-CN"/>
        </w:rPr>
        <w:t xml:space="preserve">n UE measurement capabilities </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Source:</w:t>
      </w:r>
      <w:r w:rsidRPr="00A37693">
        <w:rPr>
          <w:rFonts w:ascii="Arial" w:eastAsia="宋体" w:hAnsi="Arial" w:cs="Arial"/>
          <w:b/>
          <w:kern w:val="2"/>
          <w:sz w:val="24"/>
          <w:lang w:eastAsia="zh-CN"/>
        </w:rPr>
        <w:tab/>
      </w:r>
      <w:r>
        <w:rPr>
          <w:rFonts w:ascii="Arial" w:eastAsia="宋体" w:hAnsi="Arial" w:cs="Arial" w:hint="eastAsia"/>
          <w:b/>
          <w:kern w:val="2"/>
          <w:sz w:val="24"/>
          <w:lang w:eastAsia="zh-CN"/>
        </w:rPr>
        <w:t>CATT</w:t>
      </w:r>
    </w:p>
    <w:p w:rsidR="00A37693" w:rsidRPr="00A37693" w:rsidRDefault="00A37693" w:rsidP="00A37693">
      <w:pPr>
        <w:pStyle w:val="a3"/>
        <w:widowControl w:val="0"/>
        <w:tabs>
          <w:tab w:val="clear" w:pos="4320"/>
          <w:tab w:val="clear" w:pos="8640"/>
          <w:tab w:val="left" w:pos="2155"/>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Agenda Item:</w:t>
      </w:r>
      <w:r w:rsidRPr="00A37693">
        <w:rPr>
          <w:rFonts w:ascii="Arial" w:eastAsia="宋体" w:hAnsi="Arial" w:cs="Arial"/>
          <w:b/>
          <w:kern w:val="2"/>
          <w:sz w:val="24"/>
          <w:lang w:eastAsia="zh-CN"/>
        </w:rPr>
        <w:tab/>
      </w:r>
      <w:r w:rsidR="00861898">
        <w:rPr>
          <w:rFonts w:ascii="Arial" w:eastAsia="宋体" w:hAnsi="Arial" w:cs="Arial" w:hint="eastAsia"/>
          <w:b/>
          <w:kern w:val="2"/>
          <w:sz w:val="24"/>
          <w:lang w:eastAsia="zh-CN"/>
        </w:rPr>
        <w:t>3.5.2</w:t>
      </w:r>
    </w:p>
    <w:p w:rsidR="00A37693" w:rsidRPr="00FF2D74" w:rsidRDefault="00A37693" w:rsidP="00A37693">
      <w:pPr>
        <w:pStyle w:val="a3"/>
        <w:widowControl w:val="0"/>
        <w:tabs>
          <w:tab w:val="clear" w:pos="4320"/>
          <w:tab w:val="clear" w:pos="8640"/>
          <w:tab w:val="left" w:pos="2155"/>
        </w:tabs>
        <w:spacing w:after="180"/>
        <w:ind w:left="2127" w:hanging="2127"/>
        <w:jc w:val="both"/>
        <w:rPr>
          <w:szCs w:val="22"/>
          <w:lang w:eastAsia="zh-CN"/>
        </w:rPr>
      </w:pPr>
      <w:r w:rsidRPr="00A37693">
        <w:rPr>
          <w:rFonts w:ascii="Arial" w:eastAsia="宋体" w:hAnsi="Arial" w:cs="Arial"/>
          <w:b/>
          <w:kern w:val="2"/>
          <w:sz w:val="24"/>
          <w:lang w:eastAsia="zh-CN"/>
        </w:rPr>
        <w:t>Document for:</w:t>
      </w:r>
      <w:r w:rsidRPr="00A37693">
        <w:rPr>
          <w:rFonts w:ascii="Arial" w:eastAsia="宋体" w:hAnsi="Arial" w:cs="Arial"/>
          <w:b/>
          <w:kern w:val="2"/>
          <w:sz w:val="24"/>
          <w:lang w:eastAsia="zh-CN"/>
        </w:rPr>
        <w:tab/>
        <w:t>Discussion</w:t>
      </w:r>
    </w:p>
    <w:p w:rsidR="00A37693" w:rsidRPr="00FF2D74" w:rsidRDefault="00A37693" w:rsidP="00A37693">
      <w:pPr>
        <w:pStyle w:val="1"/>
        <w:numPr>
          <w:ilvl w:val="0"/>
          <w:numId w:val="1"/>
        </w:numPr>
        <w:rPr>
          <w:rFonts w:ascii="Times New Roman" w:hAnsi="Times New Roman"/>
          <w:b/>
          <w:color w:val="auto"/>
          <w:sz w:val="24"/>
          <w:szCs w:val="24"/>
          <w:lang w:eastAsia="zh-CN"/>
        </w:rPr>
      </w:pPr>
      <w:r w:rsidRPr="00FF2D74">
        <w:rPr>
          <w:rFonts w:ascii="Times New Roman" w:hAnsi="Times New Roman"/>
          <w:b/>
          <w:color w:val="auto"/>
          <w:sz w:val="24"/>
          <w:szCs w:val="24"/>
          <w:lang w:eastAsia="zh-CN"/>
        </w:rPr>
        <w:t>Introduction</w:t>
      </w:r>
    </w:p>
    <w:bookmarkEnd w:id="0"/>
    <w:p w:rsidR="00A37693" w:rsidRPr="004B194A" w:rsidRDefault="00A37693" w:rsidP="00A37693">
      <w:pPr>
        <w:rPr>
          <w:sz w:val="20"/>
        </w:rPr>
      </w:pPr>
      <w:r w:rsidRPr="004B194A">
        <w:rPr>
          <w:sz w:val="20"/>
        </w:rPr>
        <w:t>I</w:t>
      </w:r>
      <w:r w:rsidRPr="004B194A">
        <w:rPr>
          <w:rFonts w:hint="eastAsia"/>
          <w:sz w:val="20"/>
        </w:rPr>
        <w:t>n RAN</w:t>
      </w:r>
      <w:r w:rsidR="00BD11DA">
        <w:rPr>
          <w:rFonts w:eastAsiaTheme="minorEastAsia" w:hint="eastAsia"/>
          <w:sz w:val="20"/>
          <w:lang w:eastAsia="zh-CN"/>
        </w:rPr>
        <w:t>4</w:t>
      </w:r>
      <w:r w:rsidR="00BD11DA">
        <w:rPr>
          <w:rFonts w:hint="eastAsia"/>
          <w:sz w:val="20"/>
        </w:rPr>
        <w:t>#</w:t>
      </w:r>
      <w:r w:rsidR="00BD11DA">
        <w:rPr>
          <w:rFonts w:eastAsiaTheme="minorEastAsia" w:hint="eastAsia"/>
          <w:sz w:val="20"/>
          <w:lang w:eastAsia="zh-CN"/>
        </w:rPr>
        <w:t>84</w:t>
      </w:r>
      <w:r w:rsidR="008270F8" w:rsidRPr="004B194A">
        <w:rPr>
          <w:rFonts w:hint="eastAsia"/>
          <w:sz w:val="20"/>
        </w:rPr>
        <w:t xml:space="preserve"> </w:t>
      </w:r>
      <w:r w:rsidR="00BD11DA">
        <w:rPr>
          <w:rFonts w:hint="eastAsia"/>
          <w:sz w:val="20"/>
        </w:rPr>
        <w:t>meeting, RAN</w:t>
      </w:r>
      <w:r w:rsidR="00BD11DA">
        <w:rPr>
          <w:rFonts w:eastAsiaTheme="minorEastAsia" w:hint="eastAsia"/>
          <w:sz w:val="20"/>
          <w:lang w:eastAsia="zh-CN"/>
        </w:rPr>
        <w:t>4</w:t>
      </w:r>
      <w:r w:rsidRPr="004B194A">
        <w:rPr>
          <w:rFonts w:hint="eastAsia"/>
          <w:sz w:val="20"/>
        </w:rPr>
        <w:t xml:space="preserve"> </w:t>
      </w:r>
      <w:r w:rsidR="00BD11DA">
        <w:rPr>
          <w:rFonts w:eastAsiaTheme="minorEastAsia" w:hint="eastAsia"/>
          <w:sz w:val="20"/>
          <w:lang w:eastAsia="zh-CN"/>
        </w:rPr>
        <w:t>had extensive discussion</w:t>
      </w:r>
      <w:r w:rsidR="00861898">
        <w:rPr>
          <w:rFonts w:eastAsiaTheme="minorEastAsia" w:hint="eastAsia"/>
          <w:sz w:val="20"/>
          <w:lang w:eastAsia="zh-CN"/>
        </w:rPr>
        <w:t xml:space="preserve"> on UE measurement capability</w:t>
      </w:r>
      <w:r w:rsidR="00BD11DA">
        <w:rPr>
          <w:rFonts w:eastAsiaTheme="minorEastAsia" w:hint="eastAsia"/>
          <w:sz w:val="20"/>
          <w:lang w:eastAsia="zh-CN"/>
        </w:rPr>
        <w:t>. And the intra-frequency and inter-frequency definitions [</w:t>
      </w:r>
      <w:r w:rsidR="00861898">
        <w:rPr>
          <w:rFonts w:eastAsiaTheme="minorEastAsia" w:hint="eastAsia"/>
          <w:sz w:val="20"/>
          <w:lang w:eastAsia="zh-CN"/>
        </w:rPr>
        <w:t>1</w:t>
      </w:r>
      <w:r w:rsidR="00BD11DA">
        <w:rPr>
          <w:rFonts w:eastAsiaTheme="minorEastAsia" w:hint="eastAsia"/>
          <w:sz w:val="20"/>
          <w:lang w:eastAsia="zh-CN"/>
        </w:rPr>
        <w:t xml:space="preserve">] were agreed. </w:t>
      </w:r>
      <w:r w:rsidR="00BD11DA">
        <w:rPr>
          <w:rFonts w:eastAsiaTheme="minorEastAsia"/>
          <w:sz w:val="20"/>
          <w:lang w:eastAsia="zh-CN"/>
        </w:rPr>
        <w:t>T</w:t>
      </w:r>
      <w:r w:rsidR="00BD11DA">
        <w:rPr>
          <w:rFonts w:eastAsiaTheme="minorEastAsia" w:hint="eastAsia"/>
          <w:sz w:val="20"/>
          <w:lang w:eastAsia="zh-CN"/>
        </w:rPr>
        <w:t xml:space="preserve">he related agreements were </w:t>
      </w:r>
      <w:r w:rsidR="00BD11DA">
        <w:rPr>
          <w:rFonts w:eastAsiaTheme="minorEastAsia"/>
          <w:sz w:val="20"/>
          <w:lang w:eastAsia="zh-CN"/>
        </w:rPr>
        <w:t>captured</w:t>
      </w:r>
      <w:r w:rsidR="00BD11DA">
        <w:rPr>
          <w:rFonts w:eastAsiaTheme="minorEastAsia" w:hint="eastAsia"/>
          <w:sz w:val="20"/>
          <w:lang w:eastAsia="zh-CN"/>
        </w:rPr>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56"/>
      </w:tblGrid>
      <w:tr w:rsidR="00A37693" w:rsidRPr="00757EFD" w:rsidTr="00F80733">
        <w:tc>
          <w:tcPr>
            <w:tcW w:w="9857" w:type="dxa"/>
          </w:tcPr>
          <w:p w:rsidR="00A37693" w:rsidRPr="00757EFD" w:rsidRDefault="00BD11DA" w:rsidP="00F80733">
            <w:pPr>
              <w:pStyle w:val="a3"/>
              <w:rPr>
                <w:b/>
                <w:lang w:eastAsia="zh-CN"/>
              </w:rPr>
            </w:pPr>
            <w:r w:rsidRPr="00BD11DA">
              <w:rPr>
                <w:b/>
              </w:rPr>
              <w:t>Way Forward on NR intra-/inter-frequency definition</w:t>
            </w:r>
          </w:p>
          <w:p w:rsidR="00DF0A23" w:rsidRPr="00BD11DA" w:rsidRDefault="00542442" w:rsidP="00BD11DA">
            <w:pPr>
              <w:pStyle w:val="a3"/>
              <w:numPr>
                <w:ilvl w:val="0"/>
                <w:numId w:val="10"/>
              </w:numPr>
              <w:rPr>
                <w:lang w:val="en-US" w:eastAsia="zh-CN"/>
              </w:rPr>
            </w:pPr>
            <w:r w:rsidRPr="00BD11DA">
              <w:rPr>
                <w:b/>
                <w:bCs/>
                <w:lang w:eastAsia="zh-CN"/>
              </w:rPr>
              <w:t>SS block (SSB) based RRM Measurements:</w:t>
            </w:r>
            <w:r w:rsidRPr="00BD11DA">
              <w:rPr>
                <w:lang w:val="en-US" w:eastAsia="zh-CN"/>
              </w:rPr>
              <w:t xml:space="preserve"> </w:t>
            </w:r>
          </w:p>
          <w:p w:rsidR="00DF0A23" w:rsidRPr="00BD11DA" w:rsidRDefault="00542442" w:rsidP="00BD11DA">
            <w:pPr>
              <w:pStyle w:val="a3"/>
              <w:numPr>
                <w:ilvl w:val="1"/>
                <w:numId w:val="10"/>
              </w:numPr>
              <w:rPr>
                <w:lang w:val="en-US" w:eastAsia="zh-CN"/>
              </w:rPr>
            </w:pPr>
            <w:r w:rsidRPr="00BD11DA">
              <w:rPr>
                <w:b/>
                <w:bCs/>
                <w:lang w:eastAsia="zh-CN"/>
              </w:rPr>
              <w:t>SSB based Intra-frequency Measurement</w:t>
            </w:r>
            <w:r w:rsidRPr="00BD11DA">
              <w:rPr>
                <w:lang w:eastAsia="zh-CN"/>
              </w:rPr>
              <w:t>: A measurement is defined as a SSB based intra-frequency measurement provided:</w:t>
            </w:r>
            <w:r w:rsidRPr="00BD11DA">
              <w:rPr>
                <w:lang w:val="en-US" w:eastAsia="zh-CN"/>
              </w:rPr>
              <w:t xml:space="preserve"> </w:t>
            </w:r>
          </w:p>
          <w:p w:rsidR="00DF0A23" w:rsidRPr="00BD11DA" w:rsidRDefault="00542442" w:rsidP="00BD11DA">
            <w:pPr>
              <w:pStyle w:val="a3"/>
              <w:numPr>
                <w:ilvl w:val="2"/>
                <w:numId w:val="10"/>
              </w:numPr>
              <w:rPr>
                <w:sz w:val="20"/>
                <w:lang w:val="en-US" w:eastAsia="zh-CN"/>
              </w:rPr>
            </w:pPr>
            <w:r w:rsidRPr="00BD11DA">
              <w:rPr>
                <w:sz w:val="20"/>
                <w:lang w:eastAsia="zh-CN"/>
              </w:rPr>
              <w:t xml:space="preserve">the </w:t>
            </w:r>
            <w:proofErr w:type="spellStart"/>
            <w:r w:rsidRPr="00BD11DA">
              <w:rPr>
                <w:sz w:val="20"/>
                <w:lang w:eastAsia="zh-CN"/>
              </w:rPr>
              <w:t>center</w:t>
            </w:r>
            <w:proofErr w:type="spellEnd"/>
            <w:r w:rsidRPr="00BD11DA">
              <w:rPr>
                <w:sz w:val="20"/>
                <w:lang w:eastAsia="zh-CN"/>
              </w:rPr>
              <w:t xml:space="preserve"> frequency of the SSB of the serving cell and the </w:t>
            </w:r>
            <w:proofErr w:type="spellStart"/>
            <w:r w:rsidRPr="00BD11DA">
              <w:rPr>
                <w:sz w:val="20"/>
                <w:lang w:eastAsia="zh-CN"/>
              </w:rPr>
              <w:t>center</w:t>
            </w:r>
            <w:proofErr w:type="spellEnd"/>
            <w:r w:rsidRPr="00BD11DA">
              <w:rPr>
                <w:sz w:val="20"/>
                <w:lang w:eastAsia="zh-CN"/>
              </w:rPr>
              <w:t xml:space="preserve"> frequency of the SSB of the neighbour are the same, and </w:t>
            </w:r>
          </w:p>
          <w:p w:rsidR="00DF0A23" w:rsidRPr="00BD11DA" w:rsidRDefault="00542442" w:rsidP="00BD11DA">
            <w:pPr>
              <w:pStyle w:val="a3"/>
              <w:numPr>
                <w:ilvl w:val="2"/>
                <w:numId w:val="10"/>
              </w:numPr>
              <w:rPr>
                <w:lang w:val="en-US" w:eastAsia="zh-CN"/>
              </w:rPr>
            </w:pPr>
            <w:proofErr w:type="gramStart"/>
            <w:r w:rsidRPr="00BD11DA">
              <w:rPr>
                <w:sz w:val="20"/>
                <w:lang w:eastAsia="zh-CN"/>
              </w:rPr>
              <w:t>the</w:t>
            </w:r>
            <w:proofErr w:type="gramEnd"/>
            <w:r w:rsidRPr="00BD11DA">
              <w:rPr>
                <w:sz w:val="20"/>
                <w:lang w:eastAsia="zh-CN"/>
              </w:rPr>
              <w:t xml:space="preserve"> subcarrier spacing of the SSB of the serving and neighbour cell are the same</w:t>
            </w:r>
            <w:r w:rsidRPr="00BD11DA">
              <w:rPr>
                <w:lang w:eastAsia="zh-CN"/>
              </w:rPr>
              <w:t>.</w:t>
            </w:r>
            <w:r w:rsidRPr="00BD11DA">
              <w:rPr>
                <w:lang w:val="en-US" w:eastAsia="zh-CN"/>
              </w:rPr>
              <w:t xml:space="preserve"> </w:t>
            </w:r>
          </w:p>
          <w:p w:rsidR="00DF0A23" w:rsidRPr="00BD11DA" w:rsidRDefault="00542442" w:rsidP="00BD11DA">
            <w:pPr>
              <w:pStyle w:val="a3"/>
              <w:numPr>
                <w:ilvl w:val="1"/>
                <w:numId w:val="10"/>
              </w:numPr>
              <w:rPr>
                <w:lang w:val="en-US" w:eastAsia="zh-CN"/>
              </w:rPr>
            </w:pPr>
            <w:r w:rsidRPr="00BD11DA">
              <w:rPr>
                <w:b/>
                <w:bCs/>
                <w:lang w:eastAsia="zh-CN"/>
              </w:rPr>
              <w:t>SSB based Inter-frequency Measurement</w:t>
            </w:r>
            <w:r w:rsidRPr="00BD11DA">
              <w:rPr>
                <w:lang w:eastAsia="zh-CN"/>
              </w:rPr>
              <w:t>: A measurement is defined as a SSB based inter-frequency measurement provided:</w:t>
            </w:r>
            <w:r w:rsidRPr="00BD11DA">
              <w:rPr>
                <w:lang w:val="en-US" w:eastAsia="zh-CN"/>
              </w:rPr>
              <w:t xml:space="preserve"> </w:t>
            </w:r>
          </w:p>
          <w:p w:rsidR="00DF0A23" w:rsidRPr="00BD11DA" w:rsidRDefault="00542442" w:rsidP="00BD11DA">
            <w:pPr>
              <w:pStyle w:val="a3"/>
              <w:numPr>
                <w:ilvl w:val="2"/>
                <w:numId w:val="10"/>
              </w:numPr>
              <w:rPr>
                <w:sz w:val="20"/>
                <w:lang w:val="en-US" w:eastAsia="zh-CN"/>
              </w:rPr>
            </w:pPr>
            <w:r w:rsidRPr="00BD11DA">
              <w:rPr>
                <w:sz w:val="20"/>
                <w:lang w:eastAsia="zh-CN"/>
              </w:rPr>
              <w:t xml:space="preserve">the </w:t>
            </w:r>
            <w:proofErr w:type="spellStart"/>
            <w:r w:rsidRPr="00BD11DA">
              <w:rPr>
                <w:sz w:val="20"/>
                <w:lang w:eastAsia="zh-CN"/>
              </w:rPr>
              <w:t>center</w:t>
            </w:r>
            <w:proofErr w:type="spellEnd"/>
            <w:r w:rsidRPr="00BD11DA">
              <w:rPr>
                <w:sz w:val="20"/>
                <w:lang w:eastAsia="zh-CN"/>
              </w:rPr>
              <w:t xml:space="preserve"> frequency of the SSB of the serving cell and </w:t>
            </w:r>
            <w:proofErr w:type="spellStart"/>
            <w:r w:rsidRPr="00BD11DA">
              <w:rPr>
                <w:sz w:val="20"/>
                <w:lang w:eastAsia="zh-CN"/>
              </w:rPr>
              <w:t>center</w:t>
            </w:r>
            <w:proofErr w:type="spellEnd"/>
            <w:r w:rsidRPr="00BD11DA">
              <w:rPr>
                <w:sz w:val="20"/>
                <w:lang w:eastAsia="zh-CN"/>
              </w:rPr>
              <w:t xml:space="preserve"> frequency of the SSB of </w:t>
            </w:r>
            <w:proofErr w:type="spellStart"/>
            <w:r w:rsidRPr="00BD11DA">
              <w:rPr>
                <w:sz w:val="20"/>
                <w:lang w:eastAsia="zh-CN"/>
              </w:rPr>
              <w:t>he</w:t>
            </w:r>
            <w:proofErr w:type="spellEnd"/>
            <w:r w:rsidRPr="00BD11DA">
              <w:rPr>
                <w:sz w:val="20"/>
                <w:lang w:eastAsia="zh-CN"/>
              </w:rPr>
              <w:t xml:space="preserve"> neighbour cell are different, or </w:t>
            </w:r>
          </w:p>
          <w:p w:rsidR="00DF0A23" w:rsidRPr="00BD11DA" w:rsidRDefault="00542442" w:rsidP="00BD11DA">
            <w:pPr>
              <w:pStyle w:val="a3"/>
              <w:numPr>
                <w:ilvl w:val="2"/>
                <w:numId w:val="10"/>
              </w:numPr>
              <w:rPr>
                <w:lang w:val="en-US" w:eastAsia="zh-CN"/>
              </w:rPr>
            </w:pPr>
            <w:proofErr w:type="gramStart"/>
            <w:r w:rsidRPr="00BD11DA">
              <w:rPr>
                <w:sz w:val="20"/>
                <w:lang w:eastAsia="zh-CN"/>
              </w:rPr>
              <w:t>the</w:t>
            </w:r>
            <w:proofErr w:type="gramEnd"/>
            <w:r w:rsidRPr="00BD11DA">
              <w:rPr>
                <w:sz w:val="20"/>
                <w:lang w:eastAsia="zh-CN"/>
              </w:rPr>
              <w:t xml:space="preserve"> subcarrier spacing of the SSB of the serving and neighbour cell are different</w:t>
            </w:r>
            <w:r w:rsidRPr="00BD11DA">
              <w:rPr>
                <w:lang w:eastAsia="zh-CN"/>
              </w:rPr>
              <w:t xml:space="preserve">. </w:t>
            </w:r>
          </w:p>
          <w:p w:rsidR="00DF0A23" w:rsidRPr="00BD11DA" w:rsidRDefault="00542442" w:rsidP="00BD11DA">
            <w:pPr>
              <w:pStyle w:val="a3"/>
              <w:numPr>
                <w:ilvl w:val="0"/>
                <w:numId w:val="10"/>
              </w:numPr>
              <w:rPr>
                <w:lang w:val="en-US" w:eastAsia="zh-CN"/>
              </w:rPr>
            </w:pPr>
            <w:r w:rsidRPr="00BD11DA">
              <w:rPr>
                <w:b/>
                <w:bCs/>
                <w:lang w:eastAsia="zh-CN"/>
              </w:rPr>
              <w:t>CSI-RS based RRM Measurements:</w:t>
            </w:r>
            <w:r w:rsidRPr="00BD11DA">
              <w:rPr>
                <w:lang w:val="en-US" w:eastAsia="zh-CN"/>
              </w:rPr>
              <w:t xml:space="preserve"> </w:t>
            </w:r>
          </w:p>
          <w:p w:rsidR="00DF0A23" w:rsidRPr="00BD11DA" w:rsidRDefault="00542442" w:rsidP="00BD11DA">
            <w:pPr>
              <w:pStyle w:val="a3"/>
              <w:numPr>
                <w:ilvl w:val="1"/>
                <w:numId w:val="10"/>
              </w:numPr>
              <w:rPr>
                <w:lang w:val="en-US" w:eastAsia="zh-CN"/>
              </w:rPr>
            </w:pPr>
            <w:r w:rsidRPr="00BD11DA">
              <w:rPr>
                <w:b/>
                <w:bCs/>
                <w:lang w:eastAsia="zh-CN"/>
              </w:rPr>
              <w:t>CSI-RS based Intra-frequency Measurement</w:t>
            </w:r>
            <w:r w:rsidRPr="00BD11DA">
              <w:rPr>
                <w:lang w:eastAsia="zh-CN"/>
              </w:rPr>
              <w:t>: A measurement is defined as a CSI-RS based intra-frequency measurement provided:</w:t>
            </w:r>
            <w:r w:rsidRPr="00BD11DA">
              <w:rPr>
                <w:lang w:val="en-US" w:eastAsia="zh-CN"/>
              </w:rPr>
              <w:t xml:space="preserve"> </w:t>
            </w:r>
          </w:p>
          <w:p w:rsidR="00DF0A23" w:rsidRPr="00BD11DA" w:rsidRDefault="00542442" w:rsidP="00BD11DA">
            <w:pPr>
              <w:pStyle w:val="a3"/>
              <w:numPr>
                <w:ilvl w:val="2"/>
                <w:numId w:val="10"/>
              </w:numPr>
              <w:rPr>
                <w:sz w:val="20"/>
                <w:lang w:val="en-US" w:eastAsia="zh-CN"/>
              </w:rPr>
            </w:pPr>
            <w:r w:rsidRPr="00BD11DA">
              <w:rPr>
                <w:sz w:val="20"/>
                <w:lang w:eastAsia="zh-CN"/>
              </w:rPr>
              <w:t xml:space="preserve">the bandwidth of the CSI-RS resource configured for measurement on the neighbour cell is within the bandwidth of the CSI-RS resource configured for measurement on the serving cell, and </w:t>
            </w:r>
          </w:p>
          <w:p w:rsidR="00DF0A23" w:rsidRPr="00BD11DA" w:rsidRDefault="00542442" w:rsidP="00BD11DA">
            <w:pPr>
              <w:pStyle w:val="a3"/>
              <w:numPr>
                <w:ilvl w:val="2"/>
                <w:numId w:val="10"/>
              </w:numPr>
              <w:rPr>
                <w:lang w:val="en-US" w:eastAsia="zh-CN"/>
              </w:rPr>
            </w:pPr>
            <w:proofErr w:type="gramStart"/>
            <w:r w:rsidRPr="00BD11DA">
              <w:rPr>
                <w:sz w:val="20"/>
                <w:lang w:eastAsia="zh-CN"/>
              </w:rPr>
              <w:t>the</w:t>
            </w:r>
            <w:proofErr w:type="gramEnd"/>
            <w:r w:rsidRPr="00BD11DA">
              <w:rPr>
                <w:sz w:val="20"/>
                <w:lang w:eastAsia="zh-CN"/>
              </w:rPr>
              <w:t xml:space="preserve"> subcarrier spacing of serving cell and neighbour cell CSI-RS are the same</w:t>
            </w:r>
            <w:r w:rsidRPr="00BD11DA">
              <w:rPr>
                <w:lang w:eastAsia="zh-CN"/>
              </w:rPr>
              <w:t>.</w:t>
            </w:r>
            <w:r w:rsidRPr="00BD11DA">
              <w:rPr>
                <w:lang w:val="en-US" w:eastAsia="zh-CN"/>
              </w:rPr>
              <w:t xml:space="preserve"> </w:t>
            </w:r>
          </w:p>
          <w:p w:rsidR="00DF0A23" w:rsidRPr="00BD11DA" w:rsidRDefault="00542442" w:rsidP="00BD11DA">
            <w:pPr>
              <w:pStyle w:val="a3"/>
              <w:numPr>
                <w:ilvl w:val="1"/>
                <w:numId w:val="10"/>
              </w:numPr>
              <w:rPr>
                <w:lang w:val="en-US" w:eastAsia="zh-CN"/>
              </w:rPr>
            </w:pPr>
            <w:r w:rsidRPr="00BD11DA">
              <w:rPr>
                <w:b/>
                <w:bCs/>
                <w:lang w:eastAsia="zh-CN"/>
              </w:rPr>
              <w:t>CSI-RS based Inter-frequency Measurement</w:t>
            </w:r>
            <w:r w:rsidRPr="00BD11DA">
              <w:rPr>
                <w:lang w:eastAsia="zh-CN"/>
              </w:rPr>
              <w:t>: A measurement is defined as a CSI-RS based inter-frequency measurement provided:</w:t>
            </w:r>
            <w:r w:rsidRPr="00BD11DA">
              <w:rPr>
                <w:lang w:val="en-US" w:eastAsia="zh-CN"/>
              </w:rPr>
              <w:t xml:space="preserve"> </w:t>
            </w:r>
          </w:p>
          <w:p w:rsidR="00DF0A23" w:rsidRPr="00BD11DA" w:rsidRDefault="00542442" w:rsidP="00BD11DA">
            <w:pPr>
              <w:pStyle w:val="a3"/>
              <w:numPr>
                <w:ilvl w:val="2"/>
                <w:numId w:val="10"/>
              </w:numPr>
              <w:rPr>
                <w:sz w:val="20"/>
                <w:lang w:val="en-US" w:eastAsia="zh-CN"/>
              </w:rPr>
            </w:pPr>
            <w:r w:rsidRPr="00BD11DA">
              <w:rPr>
                <w:sz w:val="20"/>
                <w:lang w:eastAsia="zh-CN"/>
              </w:rPr>
              <w:t xml:space="preserve">the bandwidth of the CSI-RS resource configured for measurement on the neighbour cell is not within the bandwidth of the CSI-RS resource configured for measurement on the serving cell, or </w:t>
            </w:r>
          </w:p>
          <w:p w:rsidR="00A37693" w:rsidRPr="00BD11DA" w:rsidRDefault="00542442" w:rsidP="00BD11DA">
            <w:pPr>
              <w:pStyle w:val="a3"/>
              <w:numPr>
                <w:ilvl w:val="2"/>
                <w:numId w:val="10"/>
              </w:numPr>
              <w:rPr>
                <w:lang w:val="en-US" w:eastAsia="zh-CN"/>
              </w:rPr>
            </w:pPr>
            <w:proofErr w:type="gramStart"/>
            <w:r w:rsidRPr="00BD11DA">
              <w:rPr>
                <w:sz w:val="20"/>
                <w:lang w:eastAsia="zh-CN"/>
              </w:rPr>
              <w:t>the</w:t>
            </w:r>
            <w:proofErr w:type="gramEnd"/>
            <w:r w:rsidRPr="00BD11DA">
              <w:rPr>
                <w:sz w:val="20"/>
                <w:lang w:eastAsia="zh-CN"/>
              </w:rPr>
              <w:t xml:space="preserve"> subcarrier spacing of serving cell and neighbour cell CSI-RS are different</w:t>
            </w:r>
            <w:r w:rsidRPr="00BD11DA">
              <w:rPr>
                <w:lang w:eastAsia="zh-CN"/>
              </w:rPr>
              <w:t>.</w:t>
            </w:r>
            <w:r w:rsidRPr="00BD11DA">
              <w:rPr>
                <w:lang w:val="en-US" w:eastAsia="zh-CN"/>
              </w:rPr>
              <w:t xml:space="preserve"> </w:t>
            </w:r>
          </w:p>
        </w:tc>
      </w:tr>
    </w:tbl>
    <w:p w:rsidR="004B194A" w:rsidRPr="00861898" w:rsidRDefault="004B194A" w:rsidP="00BD11DA">
      <w:pPr>
        <w:spacing w:after="0"/>
        <w:rPr>
          <w:rFonts w:eastAsia="宋体"/>
          <w:sz w:val="14"/>
          <w:lang w:eastAsia="zh-CN"/>
        </w:rPr>
      </w:pPr>
    </w:p>
    <w:p w:rsidR="00312CDF" w:rsidRPr="00312CDF" w:rsidRDefault="00BD11DA" w:rsidP="00BD11DA">
      <w:pPr>
        <w:spacing w:after="0"/>
        <w:rPr>
          <w:rFonts w:eastAsia="宋体"/>
          <w:sz w:val="20"/>
          <w:lang w:eastAsia="zh-CN"/>
        </w:rPr>
      </w:pPr>
      <w:r>
        <w:rPr>
          <w:rFonts w:eastAsia="宋体" w:hint="eastAsia"/>
          <w:lang w:eastAsia="zh-CN"/>
        </w:rPr>
        <w:t xml:space="preserve">In this </w:t>
      </w:r>
      <w:r w:rsidR="00510AFB">
        <w:rPr>
          <w:rFonts w:eastAsia="宋体" w:hint="eastAsia"/>
          <w:sz w:val="20"/>
          <w:lang w:eastAsia="zh-CN"/>
        </w:rPr>
        <w:t xml:space="preserve">contribution, we further discuss </w:t>
      </w:r>
      <w:r w:rsidR="00312CDF" w:rsidRPr="00312CDF">
        <w:rPr>
          <w:rFonts w:eastAsia="宋体" w:hint="eastAsia"/>
          <w:sz w:val="20"/>
          <w:lang w:eastAsia="zh-CN"/>
        </w:rPr>
        <w:t xml:space="preserve">the </w:t>
      </w:r>
      <w:r>
        <w:rPr>
          <w:rFonts w:eastAsia="宋体" w:hint="eastAsia"/>
          <w:sz w:val="20"/>
          <w:lang w:eastAsia="zh-CN"/>
        </w:rPr>
        <w:t>UE measurement capability requirements and provide our consideration and proposals</w:t>
      </w:r>
      <w:r w:rsidR="00312CDF" w:rsidRPr="00312CDF">
        <w:rPr>
          <w:rFonts w:eastAsia="宋体" w:hint="eastAsia"/>
          <w:sz w:val="20"/>
          <w:lang w:eastAsia="zh-CN"/>
        </w:rPr>
        <w:t xml:space="preserve">. </w:t>
      </w:r>
    </w:p>
    <w:p w:rsidR="00A37693" w:rsidRPr="00473171" w:rsidRDefault="00A37693" w:rsidP="00861898">
      <w:pPr>
        <w:pStyle w:val="1"/>
        <w:numPr>
          <w:ilvl w:val="0"/>
          <w:numId w:val="1"/>
        </w:numPr>
        <w:spacing w:after="0"/>
        <w:rPr>
          <w:rFonts w:ascii="Times New Roman" w:hAnsi="Times New Roman" w:cs="Times New Roman"/>
          <w:b/>
          <w:color w:val="auto"/>
          <w:sz w:val="24"/>
          <w:szCs w:val="24"/>
          <w:lang w:eastAsia="zh-CN"/>
        </w:rPr>
      </w:pPr>
      <w:r w:rsidRPr="00473171">
        <w:rPr>
          <w:rFonts w:ascii="Times New Roman" w:hAnsi="Times New Roman" w:cs="Times New Roman"/>
          <w:b/>
          <w:color w:val="auto"/>
          <w:sz w:val="24"/>
          <w:szCs w:val="24"/>
          <w:lang w:eastAsia="zh-CN"/>
        </w:rPr>
        <w:t>Discussion</w:t>
      </w:r>
    </w:p>
    <w:p w:rsidR="00454E8A" w:rsidRDefault="00454E8A" w:rsidP="00861898">
      <w:pPr>
        <w:spacing w:before="240" w:after="0"/>
        <w:jc w:val="both"/>
        <w:rPr>
          <w:rFonts w:eastAsia="宋体"/>
          <w:sz w:val="20"/>
          <w:lang w:eastAsia="zh-CN"/>
        </w:rPr>
      </w:pPr>
      <w:r>
        <w:rPr>
          <w:rFonts w:eastAsia="宋体" w:hint="eastAsia"/>
          <w:sz w:val="20"/>
          <w:lang w:eastAsia="zh-CN"/>
        </w:rPr>
        <w:t xml:space="preserve">In LTE, </w:t>
      </w:r>
      <w:r>
        <w:rPr>
          <w:rFonts w:eastAsia="宋体"/>
          <w:sz w:val="20"/>
          <w:lang w:eastAsia="zh-CN"/>
        </w:rPr>
        <w:t>the</w:t>
      </w:r>
      <w:r>
        <w:rPr>
          <w:rFonts w:eastAsia="宋体" w:hint="eastAsia"/>
          <w:sz w:val="20"/>
          <w:lang w:eastAsia="zh-CN"/>
        </w:rPr>
        <w:t xml:space="preserve"> existing intra-frequency measurement capability is defined as follows:</w:t>
      </w:r>
    </w:p>
    <w:p w:rsidR="00454E8A" w:rsidRDefault="00454E8A" w:rsidP="00782C51">
      <w:pPr>
        <w:jc w:val="both"/>
        <w:rPr>
          <w:rFonts w:eastAsia="宋体"/>
          <w:sz w:val="20"/>
          <w:lang w:eastAsia="zh-CN"/>
        </w:rPr>
      </w:pPr>
      <w:r w:rsidRPr="00454E8A">
        <w:rPr>
          <w:rFonts w:cs="v4.2.0"/>
          <w:i/>
          <w:sz w:val="20"/>
        </w:rPr>
        <w:t xml:space="preserve">When no measurement gaps are activated, the UE shall be capable of performing RSRP, RSRQ, and RS-SINR measurements for </w:t>
      </w:r>
      <w:r w:rsidRPr="00454E8A">
        <w:rPr>
          <w:rFonts w:cs="v4.2.0"/>
          <w:i/>
          <w:sz w:val="20"/>
          <w:highlight w:val="yellow"/>
        </w:rPr>
        <w:t>8 identified-intra-frequency cells</w:t>
      </w:r>
      <w:r w:rsidRPr="00454E8A">
        <w:rPr>
          <w:rFonts w:cs="v4.2.0"/>
          <w:i/>
          <w:sz w:val="20"/>
        </w:rPr>
        <w:t>, and the UE physical layer shall be capable of reporting measurements to higher layers with the measurement period of 200 ms</w:t>
      </w:r>
      <w:r w:rsidRPr="00E4269F">
        <w:rPr>
          <w:rFonts w:cs="v4.2.0"/>
        </w:rPr>
        <w:t>.</w:t>
      </w:r>
    </w:p>
    <w:p w:rsidR="00454E8A" w:rsidRDefault="00454E8A" w:rsidP="00782C51">
      <w:pPr>
        <w:jc w:val="both"/>
        <w:rPr>
          <w:rFonts w:eastAsia="宋体"/>
          <w:sz w:val="20"/>
          <w:lang w:eastAsia="zh-CN"/>
        </w:rPr>
      </w:pPr>
      <w:r>
        <w:rPr>
          <w:rFonts w:eastAsia="宋体"/>
          <w:sz w:val="20"/>
          <w:lang w:eastAsia="zh-CN"/>
        </w:rPr>
        <w:lastRenderedPageBreak/>
        <w:t>A</w:t>
      </w:r>
      <w:r>
        <w:rPr>
          <w:rFonts w:eastAsia="宋体" w:hint="eastAsia"/>
          <w:sz w:val="20"/>
          <w:lang w:eastAsia="zh-CN"/>
        </w:rPr>
        <w:t>nd the existing inter-frequency measurement capability is defined as follows:</w:t>
      </w:r>
    </w:p>
    <w:p w:rsidR="00454E8A" w:rsidRPr="00E4269F" w:rsidRDefault="00454E8A" w:rsidP="00454E8A">
      <w:r w:rsidRPr="00454E8A">
        <w:rPr>
          <w:rFonts w:cs="v4.2.0"/>
          <w:i/>
          <w:sz w:val="20"/>
        </w:rPr>
        <w:t xml:space="preserve">The UE shall be capable of performing RSRP, RSRQ, and RS-SINR measurements of at least </w:t>
      </w:r>
      <w:r w:rsidRPr="00454E8A">
        <w:rPr>
          <w:rFonts w:cs="v4.2.0"/>
          <w:i/>
          <w:sz w:val="20"/>
          <w:highlight w:val="yellow"/>
        </w:rPr>
        <w:t>4 inter-frequency cells per FDD inter-frequency</w:t>
      </w:r>
      <w:r w:rsidRPr="00454E8A">
        <w:rPr>
          <w:rFonts w:cs="v4.2.0"/>
          <w:i/>
          <w:sz w:val="20"/>
        </w:rPr>
        <w:t xml:space="preserve"> for up to 3 FDD inter-frequencies or 8 FDD </w:t>
      </w:r>
      <w:proofErr w:type="spellStart"/>
      <w:r w:rsidRPr="00454E8A">
        <w:rPr>
          <w:rFonts w:cs="v4.2.0"/>
          <w:i/>
          <w:sz w:val="20"/>
        </w:rPr>
        <w:t>interfrequencies</w:t>
      </w:r>
      <w:proofErr w:type="spellEnd"/>
      <w:r w:rsidRPr="00454E8A">
        <w:rPr>
          <w:rFonts w:cs="v4.2.0"/>
          <w:i/>
          <w:sz w:val="20"/>
        </w:rPr>
        <w:t xml:space="preserve"> if the UE supports Increased UE carrier monitoring E-UTRA and the UE physical layer shall be capable of reporting RSRP, RSRQ, and RS-SINR measurements to higher layers with the measurement period defined in Table 8.1.2.3.1.1-1</w:t>
      </w:r>
      <w:r w:rsidRPr="00E4269F">
        <w:t>.</w:t>
      </w:r>
    </w:p>
    <w:p w:rsidR="00454E8A" w:rsidRDefault="00454E8A" w:rsidP="00782C51">
      <w:pPr>
        <w:jc w:val="both"/>
        <w:rPr>
          <w:rFonts w:eastAsia="宋体"/>
          <w:sz w:val="20"/>
          <w:lang w:eastAsia="zh-CN"/>
        </w:rPr>
      </w:pPr>
      <w:r>
        <w:rPr>
          <w:rFonts w:eastAsia="宋体" w:hint="eastAsia"/>
          <w:sz w:val="20"/>
          <w:lang w:eastAsia="zh-CN"/>
        </w:rPr>
        <w:t xml:space="preserve">Generally, the LTE UE shall be capable of performing measurement for at least 8 cells per frequency layer for intra-frequency measurements and at least 4 cells per frequency layer for inter-frequency measurements. </w:t>
      </w:r>
      <w:r>
        <w:rPr>
          <w:rFonts w:eastAsia="宋体"/>
          <w:sz w:val="20"/>
          <w:lang w:eastAsia="zh-CN"/>
        </w:rPr>
        <w:t>T</w:t>
      </w:r>
      <w:r>
        <w:rPr>
          <w:rFonts w:eastAsia="宋体" w:hint="eastAsia"/>
          <w:sz w:val="20"/>
          <w:lang w:eastAsia="zh-CN"/>
        </w:rPr>
        <w:t xml:space="preserve">he </w:t>
      </w:r>
      <w:r>
        <w:rPr>
          <w:rFonts w:eastAsia="宋体"/>
          <w:sz w:val="20"/>
          <w:lang w:eastAsia="zh-CN"/>
        </w:rPr>
        <w:t>number of cells per frequency layer that UEs should perform measurement depend</w:t>
      </w:r>
      <w:r>
        <w:rPr>
          <w:rFonts w:eastAsia="宋体" w:hint="eastAsia"/>
          <w:sz w:val="20"/>
          <w:lang w:eastAsia="zh-CN"/>
        </w:rPr>
        <w:t xml:space="preserve">s on the network </w:t>
      </w:r>
      <w:r>
        <w:rPr>
          <w:rFonts w:eastAsia="宋体"/>
          <w:sz w:val="20"/>
          <w:lang w:eastAsia="zh-CN"/>
        </w:rPr>
        <w:t>deployment</w:t>
      </w:r>
      <w:r>
        <w:rPr>
          <w:rFonts w:eastAsia="宋体" w:hint="eastAsia"/>
          <w:sz w:val="20"/>
          <w:lang w:eastAsia="zh-CN"/>
        </w:rPr>
        <w:t xml:space="preserve"> and SINR level that UE can measure.</w:t>
      </w:r>
      <w:r w:rsidRPr="00454E8A">
        <w:rPr>
          <w:rFonts w:eastAsia="宋体"/>
          <w:sz w:val="20"/>
          <w:lang w:eastAsia="zh-CN"/>
        </w:rPr>
        <w:t xml:space="preserve"> </w:t>
      </w:r>
      <w:r>
        <w:rPr>
          <w:rFonts w:eastAsia="宋体" w:hint="eastAsia"/>
          <w:sz w:val="20"/>
          <w:lang w:eastAsia="zh-CN"/>
        </w:rPr>
        <w:t>C</w:t>
      </w:r>
      <w:r w:rsidRPr="00454E8A">
        <w:rPr>
          <w:rFonts w:eastAsia="宋体"/>
          <w:sz w:val="20"/>
          <w:lang w:eastAsia="zh-CN"/>
        </w:rPr>
        <w:t>ompared the deployment assumptions in TR38.802 with the LTE deployment, there are not big difference from network topology, the neighbour cells which need to be monitored for mobility might be similar as legacy LTE.</w:t>
      </w:r>
      <w:r>
        <w:rPr>
          <w:rFonts w:eastAsia="宋体" w:hint="eastAsia"/>
          <w:sz w:val="20"/>
          <w:lang w:eastAsia="zh-CN"/>
        </w:rPr>
        <w:t xml:space="preserve"> So, we propose to reuse the 8 identified intra-frequency cells and at least 4 inter-frequency cells per inter-frequency for NR UE measurement capability for frequency range sub 6GHz. And above 6GHz, we need further </w:t>
      </w:r>
      <w:proofErr w:type="gramStart"/>
      <w:r>
        <w:rPr>
          <w:rFonts w:eastAsia="宋体" w:hint="eastAsia"/>
          <w:sz w:val="20"/>
          <w:lang w:eastAsia="zh-CN"/>
        </w:rPr>
        <w:t>discussion,</w:t>
      </w:r>
      <w:proofErr w:type="gramEnd"/>
      <w:r>
        <w:rPr>
          <w:rFonts w:eastAsia="宋体" w:hint="eastAsia"/>
          <w:sz w:val="20"/>
          <w:lang w:eastAsia="zh-CN"/>
        </w:rPr>
        <w:t xml:space="preserve"> maybe system level simulation study is needed to derive the SINR values under typical deployment scenarios.</w:t>
      </w:r>
    </w:p>
    <w:p w:rsidR="00454E8A" w:rsidRPr="00454E8A" w:rsidRDefault="00454E8A" w:rsidP="00782C51">
      <w:pPr>
        <w:jc w:val="both"/>
        <w:rPr>
          <w:rFonts w:eastAsia="宋体"/>
          <w:b/>
          <w:sz w:val="20"/>
          <w:lang w:eastAsia="zh-CN"/>
        </w:rPr>
      </w:pPr>
      <w:r w:rsidRPr="00454E8A">
        <w:rPr>
          <w:rFonts w:eastAsia="宋体" w:hint="eastAsia"/>
          <w:b/>
          <w:sz w:val="20"/>
          <w:lang w:eastAsia="zh-CN"/>
        </w:rPr>
        <w:t>Proposal 1: For frequency range sub 6GHz, the NR UE shall be capable of performing measurements for 8 indentified-intra-frequency cells and at least 4 inter-frequency cells per frequency layer.</w:t>
      </w:r>
    </w:p>
    <w:p w:rsidR="00454E8A" w:rsidRPr="00454E8A" w:rsidRDefault="00454E8A" w:rsidP="00454E8A">
      <w:pPr>
        <w:rPr>
          <w:rFonts w:eastAsiaTheme="minorEastAsia" w:cs="v4.2.0"/>
          <w:lang w:eastAsia="zh-CN"/>
        </w:rPr>
      </w:pPr>
      <w:r w:rsidRPr="00454E8A">
        <w:rPr>
          <w:rFonts w:eastAsia="宋体" w:hint="eastAsia"/>
          <w:sz w:val="20"/>
          <w:lang w:eastAsia="zh-CN"/>
        </w:rPr>
        <w:t>In LTE the number of frequency layers to be monitored by UE includes</w:t>
      </w:r>
      <w:r>
        <w:rPr>
          <w:rFonts w:eastAsia="宋体" w:hint="eastAsia"/>
          <w:sz w:val="20"/>
          <w:lang w:eastAsia="zh-CN"/>
        </w:rPr>
        <w:t xml:space="preserve"> intra-frequency layers</w:t>
      </w:r>
      <w:r w:rsidRPr="00454E8A">
        <w:rPr>
          <w:rFonts w:eastAsia="宋体" w:hint="eastAsia"/>
          <w:sz w:val="20"/>
          <w:lang w:eastAsia="zh-CN"/>
        </w:rPr>
        <w:t>, inter-frequency layers and inter-RAT frequency layers. Depends on UE capability measurement gaps may or may not be needed when UE monitoring inter-frequency and inter-RAT frequency layers.</w:t>
      </w:r>
      <w:r>
        <w:rPr>
          <w:rFonts w:eastAsia="宋体" w:hint="eastAsia"/>
          <w:sz w:val="20"/>
          <w:lang w:eastAsia="zh-CN"/>
        </w:rPr>
        <w:t xml:space="preserve"> And </w:t>
      </w:r>
      <w:r w:rsidRPr="00E4269F">
        <w:rPr>
          <w:rFonts w:cs="v4.2.0"/>
        </w:rPr>
        <w:t xml:space="preserve">the effective total number of </w:t>
      </w:r>
      <w:r w:rsidRPr="00454E8A">
        <w:rPr>
          <w:rFonts w:eastAsia="宋体"/>
          <w:sz w:val="20"/>
          <w:lang w:eastAsia="zh-CN"/>
        </w:rPr>
        <w:t>frequencies excluding the frequenc</w:t>
      </w:r>
      <w:r w:rsidRPr="00454E8A">
        <w:rPr>
          <w:rFonts w:eastAsia="宋体" w:hint="eastAsia"/>
          <w:sz w:val="20"/>
          <w:lang w:eastAsia="zh-CN"/>
        </w:rPr>
        <w:t>ies</w:t>
      </w:r>
      <w:r w:rsidRPr="00454E8A">
        <w:rPr>
          <w:rFonts w:eastAsia="宋体"/>
          <w:sz w:val="20"/>
          <w:lang w:eastAsia="zh-CN"/>
        </w:rPr>
        <w:t xml:space="preserve"> </w:t>
      </w:r>
      <w:r w:rsidRPr="00454E8A">
        <w:rPr>
          <w:rFonts w:eastAsia="宋体" w:hint="eastAsia"/>
          <w:sz w:val="20"/>
          <w:lang w:eastAsia="zh-CN"/>
        </w:rPr>
        <w:t>of the PCell</w:t>
      </w:r>
      <w:r w:rsidRPr="00454E8A">
        <w:rPr>
          <w:rFonts w:eastAsia="宋体"/>
          <w:sz w:val="20"/>
          <w:lang w:eastAsia="zh-CN"/>
        </w:rPr>
        <w:t>,</w:t>
      </w:r>
      <w:r w:rsidRPr="00454E8A">
        <w:rPr>
          <w:rFonts w:eastAsia="宋体" w:hint="eastAsia"/>
          <w:sz w:val="20"/>
          <w:lang w:eastAsia="zh-CN"/>
        </w:rPr>
        <w:t xml:space="preserve"> </w:t>
      </w:r>
      <w:proofErr w:type="spellStart"/>
      <w:r w:rsidRPr="00454E8A">
        <w:rPr>
          <w:rFonts w:eastAsia="宋体" w:hint="eastAsia"/>
          <w:sz w:val="20"/>
          <w:lang w:eastAsia="zh-CN"/>
        </w:rPr>
        <w:t>SCell</w:t>
      </w:r>
      <w:r w:rsidRPr="00454E8A">
        <w:rPr>
          <w:rFonts w:eastAsia="宋体"/>
          <w:sz w:val="20"/>
          <w:lang w:eastAsia="zh-CN"/>
        </w:rPr>
        <w:t>s</w:t>
      </w:r>
      <w:proofErr w:type="spellEnd"/>
      <w:r w:rsidRPr="00454E8A">
        <w:rPr>
          <w:rFonts w:eastAsia="宋体" w:hint="eastAsia"/>
          <w:sz w:val="20"/>
          <w:lang w:eastAsia="zh-CN"/>
        </w:rPr>
        <w:t xml:space="preserve">, and </w:t>
      </w:r>
      <w:proofErr w:type="spellStart"/>
      <w:r w:rsidRPr="00454E8A">
        <w:rPr>
          <w:rFonts w:eastAsia="宋体" w:hint="eastAsia"/>
          <w:sz w:val="20"/>
          <w:lang w:eastAsia="zh-CN"/>
        </w:rPr>
        <w:t>PSCell</w:t>
      </w:r>
      <w:proofErr w:type="spellEnd"/>
      <w:r w:rsidRPr="00454E8A">
        <w:rPr>
          <w:rFonts w:eastAsia="宋体" w:hint="eastAsia"/>
          <w:sz w:val="20"/>
          <w:lang w:eastAsia="zh-CN"/>
        </w:rPr>
        <w:t xml:space="preserve"> </w:t>
      </w:r>
      <w:r w:rsidRPr="00454E8A">
        <w:rPr>
          <w:rFonts w:eastAsia="宋体"/>
          <w:sz w:val="20"/>
          <w:lang w:eastAsia="zh-CN"/>
        </w:rPr>
        <w:t xml:space="preserve">being monitored is </w:t>
      </w:r>
      <w:proofErr w:type="spellStart"/>
      <w:r w:rsidRPr="00454E8A">
        <w:rPr>
          <w:sz w:val="20"/>
        </w:rPr>
        <w:t>N</w:t>
      </w:r>
      <w:r w:rsidRPr="00E4269F">
        <w:rPr>
          <w:vertAlign w:val="subscript"/>
        </w:rPr>
        <w:t>freq</w:t>
      </w:r>
      <w:proofErr w:type="spellEnd"/>
      <w:r w:rsidRPr="00454E8A">
        <w:rPr>
          <w:rFonts w:eastAsia="宋体"/>
          <w:sz w:val="20"/>
          <w:lang w:eastAsia="zh-CN"/>
        </w:rPr>
        <w:t>, which is defined as:</w:t>
      </w:r>
    </w:p>
    <w:p w:rsidR="00454E8A" w:rsidRPr="00E4269F" w:rsidRDefault="00454E8A" w:rsidP="00454E8A">
      <w:pPr>
        <w:jc w:val="center"/>
        <w:rPr>
          <w:vertAlign w:val="subscript"/>
        </w:rPr>
      </w:pPr>
      <w:proofErr w:type="spellStart"/>
      <w:r w:rsidRPr="00454E8A">
        <w:rPr>
          <w:sz w:val="20"/>
        </w:rPr>
        <w:t>N</w:t>
      </w:r>
      <w:r w:rsidRPr="00E4269F">
        <w:rPr>
          <w:vertAlign w:val="subscript"/>
        </w:rPr>
        <w:t>freq</w:t>
      </w:r>
      <w:proofErr w:type="spellEnd"/>
      <w:r w:rsidRPr="00E4269F">
        <w:t xml:space="preserve"> = </w:t>
      </w:r>
      <w:proofErr w:type="spellStart"/>
      <w:r w:rsidRPr="00454E8A">
        <w:rPr>
          <w:sz w:val="20"/>
        </w:rPr>
        <w:t>N</w:t>
      </w:r>
      <w:r w:rsidRPr="00E4269F">
        <w:rPr>
          <w:vertAlign w:val="subscript"/>
        </w:rPr>
        <w:t>freq</w:t>
      </w:r>
      <w:proofErr w:type="spellEnd"/>
      <w:r w:rsidRPr="00E4269F">
        <w:rPr>
          <w:vertAlign w:val="subscript"/>
        </w:rPr>
        <w:t>, E-UTRA</w:t>
      </w:r>
      <w:r w:rsidRPr="00E4269F">
        <w:t xml:space="preserve"> + </w:t>
      </w:r>
      <w:proofErr w:type="spellStart"/>
      <w:r w:rsidRPr="00454E8A">
        <w:rPr>
          <w:sz w:val="20"/>
        </w:rPr>
        <w:t>N</w:t>
      </w:r>
      <w:r w:rsidRPr="00E4269F">
        <w:rPr>
          <w:vertAlign w:val="subscript"/>
        </w:rPr>
        <w:t>freq</w:t>
      </w:r>
      <w:proofErr w:type="spellEnd"/>
      <w:r w:rsidRPr="00E4269F">
        <w:rPr>
          <w:vertAlign w:val="subscript"/>
        </w:rPr>
        <w:t>, UTRA</w:t>
      </w:r>
      <w:r w:rsidRPr="00E4269F">
        <w:t xml:space="preserve"> + </w:t>
      </w:r>
      <w:proofErr w:type="spellStart"/>
      <w:r w:rsidRPr="00454E8A">
        <w:rPr>
          <w:sz w:val="20"/>
        </w:rPr>
        <w:t>M</w:t>
      </w:r>
      <w:r w:rsidRPr="00E4269F">
        <w:rPr>
          <w:vertAlign w:val="subscript"/>
        </w:rPr>
        <w:t>gsm</w:t>
      </w:r>
      <w:proofErr w:type="spellEnd"/>
      <w:r w:rsidRPr="00E4269F">
        <w:t xml:space="preserve"> + </w:t>
      </w:r>
      <w:proofErr w:type="spellStart"/>
      <w:r w:rsidRPr="00454E8A">
        <w:rPr>
          <w:sz w:val="20"/>
        </w:rPr>
        <w:t>N</w:t>
      </w:r>
      <w:r w:rsidRPr="00E4269F">
        <w:rPr>
          <w:vertAlign w:val="subscript"/>
        </w:rPr>
        <w:t>freq</w:t>
      </w:r>
      <w:proofErr w:type="spellEnd"/>
      <w:r w:rsidRPr="00E4269F">
        <w:rPr>
          <w:vertAlign w:val="subscript"/>
        </w:rPr>
        <w:t>, cdma2000</w:t>
      </w:r>
      <w:r w:rsidRPr="00E4269F">
        <w:t xml:space="preserve"> + </w:t>
      </w:r>
      <w:proofErr w:type="spellStart"/>
      <w:r w:rsidRPr="00454E8A">
        <w:rPr>
          <w:sz w:val="20"/>
        </w:rPr>
        <w:t>N</w:t>
      </w:r>
      <w:r w:rsidRPr="00E4269F">
        <w:rPr>
          <w:vertAlign w:val="subscript"/>
        </w:rPr>
        <w:t>freq</w:t>
      </w:r>
      <w:proofErr w:type="spellEnd"/>
      <w:r w:rsidRPr="00E4269F">
        <w:rPr>
          <w:vertAlign w:val="subscript"/>
        </w:rPr>
        <w:t>, HRPD</w:t>
      </w:r>
    </w:p>
    <w:p w:rsidR="00454E8A" w:rsidRDefault="00454E8A" w:rsidP="00782C51">
      <w:pPr>
        <w:jc w:val="both"/>
        <w:rPr>
          <w:rFonts w:eastAsia="宋体"/>
          <w:sz w:val="20"/>
          <w:lang w:eastAsia="zh-CN"/>
        </w:rPr>
      </w:pPr>
      <w:r>
        <w:rPr>
          <w:rFonts w:eastAsia="宋体" w:hint="eastAsia"/>
          <w:sz w:val="20"/>
          <w:lang w:eastAsia="zh-CN"/>
        </w:rPr>
        <w:t xml:space="preserve">For Rel-15 NR, </w:t>
      </w:r>
      <w:r w:rsidRPr="00454E8A">
        <w:rPr>
          <w:rFonts w:eastAsia="宋体"/>
          <w:sz w:val="20"/>
          <w:lang w:eastAsia="zh-CN"/>
        </w:rPr>
        <w:t xml:space="preserve">LTE is the only inter-RAT supported by NR UE, and therefore the </w:t>
      </w:r>
      <w:r>
        <w:rPr>
          <w:rFonts w:eastAsia="宋体" w:hint="eastAsia"/>
          <w:sz w:val="20"/>
          <w:lang w:eastAsia="zh-CN"/>
        </w:rPr>
        <w:t>UTRA,</w:t>
      </w:r>
      <w:r w:rsidRPr="00454E8A">
        <w:rPr>
          <w:rFonts w:eastAsia="宋体"/>
          <w:sz w:val="20"/>
          <w:lang w:eastAsia="zh-CN"/>
        </w:rPr>
        <w:t xml:space="preserve"> GSM</w:t>
      </w:r>
      <w:r>
        <w:rPr>
          <w:rFonts w:eastAsia="宋体" w:hint="eastAsia"/>
          <w:sz w:val="20"/>
          <w:lang w:eastAsia="zh-CN"/>
        </w:rPr>
        <w:t>, CDMA2000 and HRPD</w:t>
      </w:r>
      <w:r w:rsidRPr="00454E8A">
        <w:rPr>
          <w:rFonts w:eastAsia="宋体"/>
          <w:sz w:val="20"/>
          <w:lang w:eastAsia="zh-CN"/>
        </w:rPr>
        <w:t xml:space="preserve"> RATs might be excluded from the NR UE capability in Release 15.</w:t>
      </w:r>
      <w:r w:rsidRPr="00454E8A">
        <w:rPr>
          <w:rFonts w:eastAsia="宋体" w:hint="eastAsia"/>
          <w:sz w:val="20"/>
          <w:lang w:eastAsia="zh-CN"/>
        </w:rPr>
        <w:t xml:space="preserve"> </w:t>
      </w:r>
      <w:r>
        <w:rPr>
          <w:rFonts w:eastAsia="宋体" w:hint="eastAsia"/>
          <w:sz w:val="20"/>
          <w:lang w:eastAsia="zh-CN"/>
        </w:rPr>
        <w:t xml:space="preserve">And </w:t>
      </w:r>
      <w:r w:rsidRPr="00E4269F">
        <w:rPr>
          <w:rFonts w:cs="v4.2.0"/>
        </w:rPr>
        <w:t xml:space="preserve">the effective total number of </w:t>
      </w:r>
      <w:r w:rsidRPr="00454E8A">
        <w:rPr>
          <w:rFonts w:eastAsia="宋体"/>
          <w:sz w:val="20"/>
          <w:lang w:eastAsia="zh-CN"/>
        </w:rPr>
        <w:t xml:space="preserve">frequencies being monitored is </w:t>
      </w:r>
      <w:proofErr w:type="spellStart"/>
      <w:r w:rsidRPr="00454E8A">
        <w:rPr>
          <w:sz w:val="20"/>
        </w:rPr>
        <w:t>N</w:t>
      </w:r>
      <w:r w:rsidRPr="00E4269F">
        <w:rPr>
          <w:vertAlign w:val="subscript"/>
        </w:rPr>
        <w:t>freq</w:t>
      </w:r>
      <w:proofErr w:type="spellEnd"/>
      <w:r w:rsidRPr="00454E8A">
        <w:rPr>
          <w:rFonts w:eastAsia="宋体"/>
          <w:sz w:val="20"/>
          <w:lang w:eastAsia="zh-CN"/>
        </w:rPr>
        <w:t>, which is defined as:</w:t>
      </w:r>
    </w:p>
    <w:p w:rsidR="00454E8A" w:rsidRDefault="00454E8A" w:rsidP="00454E8A">
      <w:pPr>
        <w:jc w:val="center"/>
        <w:rPr>
          <w:rFonts w:eastAsia="宋体"/>
          <w:sz w:val="20"/>
          <w:lang w:eastAsia="zh-CN"/>
        </w:rPr>
      </w:pPr>
      <w:proofErr w:type="spellStart"/>
      <w:r w:rsidRPr="00454E8A">
        <w:rPr>
          <w:sz w:val="20"/>
        </w:rPr>
        <w:t>N</w:t>
      </w:r>
      <w:r w:rsidRPr="00E4269F">
        <w:rPr>
          <w:vertAlign w:val="subscript"/>
        </w:rPr>
        <w:t>freq</w:t>
      </w:r>
      <w:proofErr w:type="spellEnd"/>
      <w:r w:rsidRPr="00E4269F">
        <w:t xml:space="preserve"> = </w:t>
      </w:r>
      <w:proofErr w:type="spellStart"/>
      <w:r w:rsidRPr="00454E8A">
        <w:rPr>
          <w:sz w:val="20"/>
        </w:rPr>
        <w:t>N</w:t>
      </w:r>
      <w:r>
        <w:rPr>
          <w:vertAlign w:val="subscript"/>
        </w:rPr>
        <w:t>freq</w:t>
      </w:r>
      <w:proofErr w:type="spellEnd"/>
      <w:r>
        <w:rPr>
          <w:vertAlign w:val="subscript"/>
        </w:rPr>
        <w:t xml:space="preserve">, </w:t>
      </w:r>
      <w:r>
        <w:rPr>
          <w:rFonts w:eastAsiaTheme="minorEastAsia" w:hint="eastAsia"/>
          <w:vertAlign w:val="subscript"/>
          <w:lang w:eastAsia="zh-CN"/>
        </w:rPr>
        <w:t>NR</w:t>
      </w:r>
      <w:r w:rsidRPr="00E4269F">
        <w:t xml:space="preserve"> + </w:t>
      </w:r>
      <w:proofErr w:type="spellStart"/>
      <w:r w:rsidRPr="00454E8A">
        <w:rPr>
          <w:sz w:val="20"/>
        </w:rPr>
        <w:t>N</w:t>
      </w:r>
      <w:r w:rsidRPr="00E4269F">
        <w:rPr>
          <w:vertAlign w:val="subscript"/>
        </w:rPr>
        <w:t>freq</w:t>
      </w:r>
      <w:proofErr w:type="spellEnd"/>
      <w:r w:rsidRPr="00E4269F">
        <w:rPr>
          <w:vertAlign w:val="subscript"/>
        </w:rPr>
        <w:t xml:space="preserve">, </w:t>
      </w:r>
      <w:r>
        <w:rPr>
          <w:rFonts w:eastAsiaTheme="minorEastAsia" w:hint="eastAsia"/>
          <w:vertAlign w:val="subscript"/>
          <w:lang w:eastAsia="zh-CN"/>
        </w:rPr>
        <w:t>E-</w:t>
      </w:r>
      <w:r w:rsidRPr="00E4269F">
        <w:rPr>
          <w:vertAlign w:val="subscript"/>
        </w:rPr>
        <w:t>UTRA</w:t>
      </w:r>
    </w:p>
    <w:p w:rsidR="00D10F06" w:rsidRPr="00D10F06" w:rsidRDefault="00D10F06" w:rsidP="00782C51">
      <w:pPr>
        <w:jc w:val="both"/>
        <w:rPr>
          <w:rFonts w:eastAsiaTheme="minorEastAsia"/>
          <w:b/>
          <w:lang w:eastAsia="zh-CN"/>
        </w:rPr>
      </w:pPr>
      <w:r w:rsidRPr="00D10F06">
        <w:rPr>
          <w:rFonts w:eastAsia="宋体" w:hint="eastAsia"/>
          <w:b/>
          <w:sz w:val="20"/>
          <w:lang w:eastAsia="zh-CN"/>
        </w:rPr>
        <w:t xml:space="preserve">Proposal 2: The NR UE shall be capable of monitoring the effective total number of </w:t>
      </w:r>
      <w:proofErr w:type="spellStart"/>
      <w:r w:rsidRPr="00D10F06">
        <w:rPr>
          <w:b/>
          <w:sz w:val="20"/>
        </w:rPr>
        <w:t>N</w:t>
      </w:r>
      <w:r w:rsidRPr="00D10F06">
        <w:rPr>
          <w:b/>
          <w:vertAlign w:val="subscript"/>
        </w:rPr>
        <w:t>freq</w:t>
      </w:r>
      <w:proofErr w:type="spellEnd"/>
      <w:r w:rsidRPr="00D10F06">
        <w:rPr>
          <w:rFonts w:eastAsiaTheme="minorEastAsia" w:hint="eastAsia"/>
          <w:b/>
          <w:lang w:eastAsia="zh-CN"/>
        </w:rPr>
        <w:t xml:space="preserve"> </w:t>
      </w:r>
      <w:r w:rsidRPr="00D10F06">
        <w:rPr>
          <w:rFonts w:eastAsia="宋体" w:hint="eastAsia"/>
          <w:b/>
          <w:sz w:val="20"/>
          <w:lang w:eastAsia="zh-CN"/>
        </w:rPr>
        <w:t xml:space="preserve">frequency carriers, which is defined as: </w:t>
      </w:r>
    </w:p>
    <w:p w:rsidR="00D10F06" w:rsidRPr="00D10F06" w:rsidRDefault="00D10F06" w:rsidP="00D10F06">
      <w:pPr>
        <w:jc w:val="center"/>
        <w:rPr>
          <w:rFonts w:eastAsia="宋体"/>
          <w:b/>
          <w:sz w:val="20"/>
          <w:lang w:eastAsia="zh-CN"/>
        </w:rPr>
      </w:pPr>
      <w:proofErr w:type="spellStart"/>
      <w:r w:rsidRPr="00D10F06">
        <w:rPr>
          <w:b/>
          <w:sz w:val="20"/>
        </w:rPr>
        <w:t>N</w:t>
      </w:r>
      <w:r w:rsidRPr="00D10F06">
        <w:rPr>
          <w:b/>
          <w:vertAlign w:val="subscript"/>
        </w:rPr>
        <w:t>freq</w:t>
      </w:r>
      <w:proofErr w:type="spellEnd"/>
      <w:r w:rsidRPr="00D10F06">
        <w:rPr>
          <w:b/>
        </w:rPr>
        <w:t xml:space="preserve"> = </w:t>
      </w:r>
      <w:proofErr w:type="spellStart"/>
      <w:r w:rsidRPr="00D10F06">
        <w:rPr>
          <w:b/>
          <w:sz w:val="20"/>
        </w:rPr>
        <w:t>N</w:t>
      </w:r>
      <w:r w:rsidRPr="00D10F06">
        <w:rPr>
          <w:b/>
          <w:vertAlign w:val="subscript"/>
        </w:rPr>
        <w:t>freq</w:t>
      </w:r>
      <w:proofErr w:type="spellEnd"/>
      <w:r w:rsidRPr="00D10F06">
        <w:rPr>
          <w:b/>
          <w:vertAlign w:val="subscript"/>
        </w:rPr>
        <w:t xml:space="preserve">, </w:t>
      </w:r>
      <w:r w:rsidRPr="00D10F06">
        <w:rPr>
          <w:rFonts w:eastAsiaTheme="minorEastAsia" w:hint="eastAsia"/>
          <w:b/>
          <w:vertAlign w:val="subscript"/>
          <w:lang w:eastAsia="zh-CN"/>
        </w:rPr>
        <w:t>NR</w:t>
      </w:r>
      <w:r w:rsidRPr="00D10F06">
        <w:rPr>
          <w:b/>
        </w:rPr>
        <w:t xml:space="preserve"> + </w:t>
      </w:r>
      <w:proofErr w:type="spellStart"/>
      <w:r w:rsidRPr="00D10F06">
        <w:rPr>
          <w:b/>
          <w:sz w:val="20"/>
        </w:rPr>
        <w:t>N</w:t>
      </w:r>
      <w:r w:rsidRPr="00D10F06">
        <w:rPr>
          <w:b/>
          <w:vertAlign w:val="subscript"/>
        </w:rPr>
        <w:t>freq</w:t>
      </w:r>
      <w:proofErr w:type="spellEnd"/>
      <w:r w:rsidRPr="00D10F06">
        <w:rPr>
          <w:b/>
          <w:vertAlign w:val="subscript"/>
        </w:rPr>
        <w:t xml:space="preserve">, </w:t>
      </w:r>
      <w:r w:rsidRPr="00D10F06">
        <w:rPr>
          <w:rFonts w:eastAsiaTheme="minorEastAsia" w:hint="eastAsia"/>
          <w:b/>
          <w:vertAlign w:val="subscript"/>
          <w:lang w:eastAsia="zh-CN"/>
        </w:rPr>
        <w:t>E-</w:t>
      </w:r>
      <w:r w:rsidRPr="00D10F06">
        <w:rPr>
          <w:b/>
          <w:vertAlign w:val="subscript"/>
        </w:rPr>
        <w:t>UTRA</w:t>
      </w:r>
    </w:p>
    <w:p w:rsidR="00454E8A" w:rsidRDefault="00D10F06" w:rsidP="00782C51">
      <w:pPr>
        <w:jc w:val="both"/>
        <w:rPr>
          <w:rFonts w:eastAsia="宋体"/>
          <w:sz w:val="20"/>
          <w:lang w:eastAsia="zh-CN"/>
        </w:rPr>
      </w:pPr>
      <w:r w:rsidRPr="00D10F06">
        <w:rPr>
          <w:rFonts w:eastAsia="宋体" w:hint="eastAsia"/>
          <w:sz w:val="20"/>
          <w:lang w:eastAsia="zh-CN"/>
        </w:rPr>
        <w:t xml:space="preserve">In LTE UE shall be capable of monitoring at least 3 FDD EUTRA frequency layers and at least 3 TDD EUTRA frequency layers. </w:t>
      </w:r>
      <w:r>
        <w:rPr>
          <w:rFonts w:eastAsia="宋体"/>
          <w:sz w:val="20"/>
          <w:lang w:eastAsia="zh-CN"/>
        </w:rPr>
        <w:t>F</w:t>
      </w:r>
      <w:r>
        <w:rPr>
          <w:rFonts w:eastAsia="宋体" w:hint="eastAsia"/>
          <w:sz w:val="20"/>
          <w:lang w:eastAsia="zh-CN"/>
        </w:rPr>
        <w:t xml:space="preserve">or NR UE, the same values as specified in LTE can be reused to define the number of FDD/TDD E-UTRA inter-frequency layers. </w:t>
      </w:r>
      <w:r w:rsidRPr="00D10F06">
        <w:rPr>
          <w:rFonts w:eastAsia="宋体" w:hint="eastAsia"/>
          <w:sz w:val="20"/>
          <w:lang w:eastAsia="zh-CN"/>
        </w:rPr>
        <w:t xml:space="preserve">As RAN4 agrees that </w:t>
      </w:r>
      <w:r w:rsidRPr="00D10F06">
        <w:rPr>
          <w:rFonts w:eastAsia="宋体"/>
          <w:sz w:val="20"/>
          <w:lang w:eastAsia="zh-CN"/>
        </w:rPr>
        <w:t>no NR FDD/TDD differentiation in the number of carriers to be monitored</w:t>
      </w:r>
      <w:r w:rsidRPr="00D10F06">
        <w:rPr>
          <w:rFonts w:eastAsia="宋体" w:hint="eastAsia"/>
          <w:sz w:val="20"/>
          <w:lang w:eastAsia="zh-CN"/>
        </w:rPr>
        <w:t xml:space="preserve">, it would be </w:t>
      </w:r>
      <w:r w:rsidRPr="00D10F06">
        <w:rPr>
          <w:rFonts w:eastAsia="宋体"/>
          <w:sz w:val="20"/>
          <w:lang w:eastAsia="zh-CN"/>
        </w:rPr>
        <w:t>straightforward</w:t>
      </w:r>
      <w:r w:rsidRPr="00D10F06">
        <w:rPr>
          <w:rFonts w:eastAsia="宋体" w:hint="eastAsia"/>
          <w:sz w:val="20"/>
          <w:lang w:eastAsia="zh-CN"/>
        </w:rPr>
        <w:t xml:space="preserve"> to define that at least 6 NR frequency layers UE shall be capable of monitoring.</w:t>
      </w:r>
      <w:r>
        <w:rPr>
          <w:rFonts w:eastAsia="宋体" w:hint="eastAsia"/>
          <w:sz w:val="20"/>
          <w:lang w:eastAsia="zh-CN"/>
        </w:rPr>
        <w:t xml:space="preserve"> </w:t>
      </w:r>
    </w:p>
    <w:p w:rsidR="00D10F06" w:rsidRDefault="00D10F06" w:rsidP="00782C51">
      <w:pPr>
        <w:jc w:val="both"/>
        <w:rPr>
          <w:rFonts w:eastAsia="宋体"/>
          <w:sz w:val="20"/>
          <w:lang w:eastAsia="zh-CN"/>
        </w:rPr>
      </w:pPr>
      <w:r>
        <w:rPr>
          <w:rFonts w:eastAsia="宋体" w:hint="eastAsia"/>
          <w:sz w:val="20"/>
          <w:lang w:eastAsia="zh-CN"/>
        </w:rPr>
        <w:t>Regarding the IncMon NR UE capability requirements for NR, considering the workload and timeline of Rel-15 NR WID, it is better not to introduce IncMon NR UE capability in Rel-15.</w:t>
      </w:r>
    </w:p>
    <w:p w:rsidR="00D10F06" w:rsidRPr="00D10F06" w:rsidRDefault="00D10F06" w:rsidP="00782C51">
      <w:pPr>
        <w:jc w:val="both"/>
        <w:rPr>
          <w:rFonts w:eastAsia="宋体"/>
          <w:b/>
          <w:sz w:val="20"/>
          <w:lang w:eastAsia="zh-CN"/>
        </w:rPr>
      </w:pPr>
      <w:r w:rsidRPr="00D10F06">
        <w:rPr>
          <w:rFonts w:eastAsia="宋体" w:hint="eastAsia"/>
          <w:b/>
          <w:sz w:val="20"/>
          <w:lang w:eastAsia="zh-CN"/>
        </w:rPr>
        <w:t>Proposal 3: The NR UE shall be capable of monitoring at least per RAT group for NSA and SA NR:</w:t>
      </w:r>
    </w:p>
    <w:p w:rsidR="00D10F06" w:rsidRPr="00D10F06" w:rsidRDefault="00D10F06" w:rsidP="00D10F06">
      <w:pPr>
        <w:pStyle w:val="B1"/>
        <w:spacing w:after="0"/>
        <w:rPr>
          <w:rFonts w:ascii="Times New Roman" w:hAnsi="Times New Roman" w:cs="Times New Roman"/>
          <w:b/>
          <w:color w:val="auto"/>
          <w:kern w:val="0"/>
          <w:lang w:eastAsia="zh-CN"/>
        </w:rPr>
      </w:pPr>
      <w:r w:rsidRPr="00D10F06">
        <w:rPr>
          <w:rFonts w:ascii="Times New Roman" w:hAnsi="Times New Roman" w:cs="Times New Roman"/>
          <w:b/>
          <w:color w:val="auto"/>
          <w:kern w:val="0"/>
          <w:lang w:eastAsia="zh-CN"/>
        </w:rPr>
        <w:t>-</w:t>
      </w:r>
      <w:r w:rsidRPr="00D10F06">
        <w:rPr>
          <w:rFonts w:ascii="Times New Roman" w:hAnsi="Times New Roman" w:cs="Times New Roman"/>
          <w:b/>
          <w:color w:val="auto"/>
          <w:kern w:val="0"/>
          <w:lang w:eastAsia="zh-CN"/>
        </w:rPr>
        <w:tab/>
        <w:t>Depending on UE capability, 3 TDD E-UTRA inter-frequency carriers, and</w:t>
      </w:r>
    </w:p>
    <w:p w:rsidR="00D10F06" w:rsidRPr="00D10F06" w:rsidRDefault="00D10F06" w:rsidP="00D10F06">
      <w:pPr>
        <w:pStyle w:val="B1"/>
        <w:spacing w:after="0"/>
        <w:rPr>
          <w:rFonts w:ascii="Times New Roman" w:hAnsi="Times New Roman" w:cs="Times New Roman"/>
          <w:b/>
          <w:color w:val="auto"/>
          <w:kern w:val="0"/>
          <w:lang w:eastAsia="zh-CN"/>
        </w:rPr>
      </w:pPr>
      <w:r w:rsidRPr="00D10F06">
        <w:rPr>
          <w:rFonts w:ascii="Times New Roman" w:hAnsi="Times New Roman" w:cs="Times New Roman"/>
          <w:b/>
          <w:color w:val="auto"/>
          <w:kern w:val="0"/>
          <w:lang w:eastAsia="zh-CN"/>
        </w:rPr>
        <w:t>-</w:t>
      </w:r>
      <w:r w:rsidRPr="00D10F06">
        <w:rPr>
          <w:rFonts w:ascii="Times New Roman" w:hAnsi="Times New Roman" w:cs="Times New Roman"/>
          <w:b/>
          <w:color w:val="auto"/>
          <w:kern w:val="0"/>
          <w:lang w:eastAsia="zh-CN"/>
        </w:rPr>
        <w:tab/>
        <w:t xml:space="preserve">Depending on UE capability, 3 FDD E-UTRA </w:t>
      </w:r>
      <w:r w:rsidRPr="00D10F06">
        <w:rPr>
          <w:rFonts w:ascii="Times New Roman" w:hAnsi="Times New Roman" w:cs="Times New Roman" w:hint="eastAsia"/>
          <w:b/>
          <w:color w:val="auto"/>
          <w:kern w:val="0"/>
          <w:lang w:eastAsia="zh-CN"/>
        </w:rPr>
        <w:t xml:space="preserve">inter-frequency </w:t>
      </w:r>
      <w:r w:rsidRPr="00D10F06">
        <w:rPr>
          <w:rFonts w:ascii="Times New Roman" w:hAnsi="Times New Roman" w:cs="Times New Roman"/>
          <w:b/>
          <w:color w:val="auto"/>
          <w:kern w:val="0"/>
          <w:lang w:eastAsia="zh-CN"/>
        </w:rPr>
        <w:t>carriers, and</w:t>
      </w:r>
    </w:p>
    <w:p w:rsidR="00D10F06" w:rsidRPr="00D10F06" w:rsidRDefault="00D10F06" w:rsidP="00D10F06">
      <w:pPr>
        <w:pStyle w:val="B1"/>
        <w:spacing w:after="0"/>
        <w:rPr>
          <w:rFonts w:ascii="Times New Roman" w:hAnsi="Times New Roman" w:cs="Times New Roman"/>
          <w:b/>
          <w:color w:val="auto"/>
          <w:kern w:val="0"/>
          <w:lang w:eastAsia="zh-CN"/>
        </w:rPr>
      </w:pPr>
      <w:r w:rsidRPr="00D10F06">
        <w:rPr>
          <w:rFonts w:ascii="Times New Roman" w:hAnsi="Times New Roman" w:cs="Times New Roman"/>
          <w:b/>
          <w:color w:val="auto"/>
          <w:kern w:val="0"/>
          <w:lang w:eastAsia="zh-CN"/>
        </w:rPr>
        <w:t>-</w:t>
      </w:r>
      <w:r w:rsidRPr="00D10F06">
        <w:rPr>
          <w:rFonts w:ascii="Times New Roman" w:hAnsi="Times New Roman" w:cs="Times New Roman"/>
          <w:b/>
          <w:color w:val="auto"/>
          <w:kern w:val="0"/>
          <w:lang w:eastAsia="zh-CN"/>
        </w:rPr>
        <w:tab/>
        <w:t xml:space="preserve">Depending on UE capability, </w:t>
      </w:r>
      <w:r w:rsidRPr="00D10F06">
        <w:rPr>
          <w:rFonts w:ascii="Times New Roman" w:hAnsi="Times New Roman" w:cs="Times New Roman" w:hint="eastAsia"/>
          <w:b/>
          <w:color w:val="auto"/>
          <w:kern w:val="0"/>
          <w:lang w:eastAsia="zh-CN"/>
        </w:rPr>
        <w:t>6</w:t>
      </w:r>
      <w:r w:rsidRPr="00D10F06">
        <w:rPr>
          <w:rFonts w:ascii="Times New Roman" w:hAnsi="Times New Roman" w:cs="Times New Roman"/>
          <w:b/>
          <w:color w:val="auto"/>
          <w:kern w:val="0"/>
          <w:lang w:eastAsia="zh-CN"/>
        </w:rPr>
        <w:t xml:space="preserve"> </w:t>
      </w:r>
      <w:r w:rsidRPr="00D10F06">
        <w:rPr>
          <w:rFonts w:ascii="Times New Roman" w:hAnsi="Times New Roman" w:cs="Times New Roman" w:hint="eastAsia"/>
          <w:b/>
          <w:color w:val="auto"/>
          <w:kern w:val="0"/>
          <w:lang w:eastAsia="zh-CN"/>
        </w:rPr>
        <w:t>NR</w:t>
      </w:r>
      <w:r w:rsidRPr="00D10F06">
        <w:rPr>
          <w:rFonts w:ascii="Times New Roman" w:hAnsi="Times New Roman" w:cs="Times New Roman"/>
          <w:b/>
          <w:color w:val="auto"/>
          <w:kern w:val="0"/>
          <w:lang w:eastAsia="zh-CN"/>
        </w:rPr>
        <w:t xml:space="preserve"> carriers</w:t>
      </w:r>
    </w:p>
    <w:p w:rsidR="00D10F06" w:rsidRPr="00D10F06" w:rsidRDefault="00D10F06" w:rsidP="00D10F06">
      <w:pPr>
        <w:pStyle w:val="B1"/>
        <w:spacing w:after="0"/>
        <w:ind w:left="0" w:firstLine="0"/>
        <w:rPr>
          <w:rFonts w:ascii="Times New Roman" w:hAnsi="Times New Roman" w:cs="Times New Roman"/>
          <w:color w:val="auto"/>
          <w:kern w:val="0"/>
          <w:lang w:eastAsia="zh-CN"/>
        </w:rPr>
      </w:pPr>
    </w:p>
    <w:p w:rsidR="00D10F06" w:rsidRPr="000C635B" w:rsidRDefault="00D10F06" w:rsidP="00782C51">
      <w:pPr>
        <w:jc w:val="both"/>
        <w:rPr>
          <w:rFonts w:eastAsia="宋体"/>
          <w:b/>
          <w:sz w:val="20"/>
          <w:lang w:eastAsia="zh-CN"/>
        </w:rPr>
      </w:pPr>
      <w:r w:rsidRPr="00D10F06">
        <w:rPr>
          <w:rFonts w:eastAsia="宋体" w:hint="eastAsia"/>
          <w:b/>
          <w:sz w:val="20"/>
          <w:lang w:eastAsia="zh-CN"/>
        </w:rPr>
        <w:t xml:space="preserve">Proposal 4: </w:t>
      </w:r>
      <w:r>
        <w:rPr>
          <w:rFonts w:eastAsia="宋体" w:hint="eastAsia"/>
          <w:b/>
          <w:sz w:val="20"/>
          <w:lang w:eastAsia="zh-CN"/>
        </w:rPr>
        <w:t>T</w:t>
      </w:r>
      <w:r w:rsidRPr="00D10F06">
        <w:rPr>
          <w:rFonts w:eastAsia="宋体"/>
          <w:b/>
          <w:sz w:val="20"/>
          <w:lang w:eastAsia="zh-CN"/>
        </w:rPr>
        <w:t>he UE shall be capable of monitoring a total of at least 7 effective carrier frequency layers comprising of any above defined combination of NR, E-UTRA FDD, E-UTRA TDD.</w:t>
      </w:r>
    </w:p>
    <w:p w:rsidR="00510AFB" w:rsidRPr="009107D9" w:rsidRDefault="00510AFB" w:rsidP="00510AFB">
      <w:pPr>
        <w:pStyle w:val="1"/>
        <w:numPr>
          <w:ilvl w:val="0"/>
          <w:numId w:val="0"/>
        </w:numPr>
        <w:ind w:left="420" w:hanging="420"/>
        <w:rPr>
          <w:color w:val="000000"/>
          <w:lang w:eastAsia="zh-CN"/>
        </w:rPr>
      </w:pPr>
      <w:r>
        <w:rPr>
          <w:rFonts w:ascii="Calibri" w:hAnsi="Calibri"/>
          <w:color w:val="0D0D0D"/>
        </w:rPr>
        <w:lastRenderedPageBreak/>
        <w:t>3</w:t>
      </w:r>
      <w:r w:rsidRPr="00BC38B7">
        <w:rPr>
          <w:rFonts w:ascii="Calibri" w:hAnsi="Calibri"/>
          <w:color w:val="0D0D0D"/>
        </w:rPr>
        <w:tab/>
      </w:r>
      <w:r>
        <w:rPr>
          <w:rFonts w:ascii="Calibri" w:hAnsi="Calibri" w:hint="eastAsia"/>
          <w:color w:val="000000"/>
          <w:lang w:eastAsia="zh-CN"/>
        </w:rPr>
        <w:t>Conclusion</w:t>
      </w:r>
    </w:p>
    <w:p w:rsidR="00510AFB" w:rsidRPr="000C635B" w:rsidRDefault="00510AFB" w:rsidP="00510AFB">
      <w:pPr>
        <w:rPr>
          <w:rFonts w:eastAsiaTheme="minorEastAsia"/>
          <w:sz w:val="20"/>
          <w:lang w:eastAsia="zh-CN"/>
        </w:rPr>
      </w:pPr>
      <w:r>
        <w:rPr>
          <w:rFonts w:eastAsia="宋体"/>
          <w:sz w:val="20"/>
          <w:lang w:eastAsia="zh-CN"/>
        </w:rPr>
        <w:t>I</w:t>
      </w:r>
      <w:r>
        <w:rPr>
          <w:rFonts w:eastAsia="宋体" w:hint="eastAsia"/>
          <w:sz w:val="20"/>
          <w:lang w:eastAsia="zh-CN"/>
        </w:rPr>
        <w:t xml:space="preserve">n this paper, </w:t>
      </w:r>
      <w:r w:rsidR="000C635B">
        <w:rPr>
          <w:rFonts w:eastAsia="宋体" w:hint="eastAsia"/>
          <w:sz w:val="20"/>
          <w:lang w:eastAsia="zh-CN"/>
        </w:rPr>
        <w:t xml:space="preserve">we further discuss </w:t>
      </w:r>
      <w:r w:rsidR="000C635B" w:rsidRPr="00312CDF">
        <w:rPr>
          <w:rFonts w:eastAsia="宋体" w:hint="eastAsia"/>
          <w:sz w:val="20"/>
          <w:lang w:eastAsia="zh-CN"/>
        </w:rPr>
        <w:t xml:space="preserve">the </w:t>
      </w:r>
      <w:r w:rsidR="000C635B">
        <w:rPr>
          <w:rFonts w:eastAsia="宋体" w:hint="eastAsia"/>
          <w:sz w:val="20"/>
          <w:lang w:eastAsia="zh-CN"/>
        </w:rPr>
        <w:t>NR UE measurement capability requirements and make our proposals on number of cells and number of frequency layers to be monitored as follows:</w:t>
      </w:r>
    </w:p>
    <w:p w:rsidR="000C635B" w:rsidRDefault="000C635B" w:rsidP="000C635B">
      <w:pPr>
        <w:jc w:val="both"/>
        <w:rPr>
          <w:rFonts w:eastAsia="宋体"/>
          <w:b/>
          <w:sz w:val="20"/>
          <w:lang w:eastAsia="zh-CN"/>
        </w:rPr>
      </w:pPr>
      <w:r w:rsidRPr="00454E8A">
        <w:rPr>
          <w:rFonts w:eastAsia="宋体" w:hint="eastAsia"/>
          <w:b/>
          <w:sz w:val="20"/>
          <w:lang w:eastAsia="zh-CN"/>
        </w:rPr>
        <w:t>Proposal 1: For frequency range sub 6GHz, the NR UE shall be capable of performing measurements for 8 indentified-intra-frequency cells and at least 4 inter-frequency cells per frequency layer.</w:t>
      </w:r>
    </w:p>
    <w:p w:rsidR="000C635B" w:rsidRPr="00D10F06" w:rsidRDefault="000C635B" w:rsidP="000C635B">
      <w:pPr>
        <w:jc w:val="both"/>
        <w:rPr>
          <w:rFonts w:eastAsiaTheme="minorEastAsia"/>
          <w:b/>
          <w:lang w:eastAsia="zh-CN"/>
        </w:rPr>
      </w:pPr>
      <w:r w:rsidRPr="00D10F06">
        <w:rPr>
          <w:rFonts w:eastAsia="宋体" w:hint="eastAsia"/>
          <w:b/>
          <w:sz w:val="20"/>
          <w:lang w:eastAsia="zh-CN"/>
        </w:rPr>
        <w:t xml:space="preserve">Proposal 2: The NR UE shall be capable of monitoring the effective total number of </w:t>
      </w:r>
      <w:proofErr w:type="spellStart"/>
      <w:r w:rsidRPr="00D10F06">
        <w:rPr>
          <w:b/>
          <w:sz w:val="20"/>
        </w:rPr>
        <w:t>N</w:t>
      </w:r>
      <w:r w:rsidRPr="00D10F06">
        <w:rPr>
          <w:b/>
          <w:vertAlign w:val="subscript"/>
        </w:rPr>
        <w:t>freq</w:t>
      </w:r>
      <w:proofErr w:type="spellEnd"/>
      <w:r w:rsidRPr="00D10F06">
        <w:rPr>
          <w:rFonts w:eastAsiaTheme="minorEastAsia" w:hint="eastAsia"/>
          <w:b/>
          <w:lang w:eastAsia="zh-CN"/>
        </w:rPr>
        <w:t xml:space="preserve"> </w:t>
      </w:r>
      <w:r w:rsidRPr="00D10F06">
        <w:rPr>
          <w:rFonts w:eastAsia="宋体" w:hint="eastAsia"/>
          <w:b/>
          <w:sz w:val="20"/>
          <w:lang w:eastAsia="zh-CN"/>
        </w:rPr>
        <w:t xml:space="preserve">frequency carriers, which is defined as: </w:t>
      </w:r>
    </w:p>
    <w:p w:rsidR="000C635B" w:rsidRPr="00D10F06" w:rsidRDefault="000C635B" w:rsidP="000C635B">
      <w:pPr>
        <w:jc w:val="center"/>
        <w:rPr>
          <w:rFonts w:eastAsia="宋体"/>
          <w:b/>
          <w:sz w:val="20"/>
          <w:lang w:eastAsia="zh-CN"/>
        </w:rPr>
      </w:pPr>
      <w:proofErr w:type="spellStart"/>
      <w:r w:rsidRPr="00D10F06">
        <w:rPr>
          <w:b/>
          <w:sz w:val="20"/>
        </w:rPr>
        <w:t>N</w:t>
      </w:r>
      <w:r w:rsidRPr="00D10F06">
        <w:rPr>
          <w:b/>
          <w:vertAlign w:val="subscript"/>
        </w:rPr>
        <w:t>freq</w:t>
      </w:r>
      <w:proofErr w:type="spellEnd"/>
      <w:r w:rsidRPr="00D10F06">
        <w:rPr>
          <w:b/>
        </w:rPr>
        <w:t xml:space="preserve"> = </w:t>
      </w:r>
      <w:proofErr w:type="spellStart"/>
      <w:r w:rsidRPr="00D10F06">
        <w:rPr>
          <w:b/>
          <w:sz w:val="20"/>
        </w:rPr>
        <w:t>N</w:t>
      </w:r>
      <w:r w:rsidRPr="00D10F06">
        <w:rPr>
          <w:b/>
          <w:vertAlign w:val="subscript"/>
        </w:rPr>
        <w:t>freq</w:t>
      </w:r>
      <w:proofErr w:type="spellEnd"/>
      <w:r w:rsidRPr="00D10F06">
        <w:rPr>
          <w:b/>
          <w:vertAlign w:val="subscript"/>
        </w:rPr>
        <w:t xml:space="preserve">, </w:t>
      </w:r>
      <w:r w:rsidRPr="00D10F06">
        <w:rPr>
          <w:rFonts w:eastAsiaTheme="minorEastAsia" w:hint="eastAsia"/>
          <w:b/>
          <w:vertAlign w:val="subscript"/>
          <w:lang w:eastAsia="zh-CN"/>
        </w:rPr>
        <w:t>NR</w:t>
      </w:r>
      <w:r w:rsidRPr="00D10F06">
        <w:rPr>
          <w:b/>
        </w:rPr>
        <w:t xml:space="preserve"> + </w:t>
      </w:r>
      <w:proofErr w:type="spellStart"/>
      <w:r w:rsidRPr="00D10F06">
        <w:rPr>
          <w:b/>
          <w:sz w:val="20"/>
        </w:rPr>
        <w:t>N</w:t>
      </w:r>
      <w:r w:rsidRPr="00D10F06">
        <w:rPr>
          <w:b/>
          <w:vertAlign w:val="subscript"/>
        </w:rPr>
        <w:t>freq</w:t>
      </w:r>
      <w:proofErr w:type="spellEnd"/>
      <w:r w:rsidRPr="00D10F06">
        <w:rPr>
          <w:b/>
          <w:vertAlign w:val="subscript"/>
        </w:rPr>
        <w:t xml:space="preserve">, </w:t>
      </w:r>
      <w:r w:rsidRPr="00D10F06">
        <w:rPr>
          <w:rFonts w:eastAsiaTheme="minorEastAsia" w:hint="eastAsia"/>
          <w:b/>
          <w:vertAlign w:val="subscript"/>
          <w:lang w:eastAsia="zh-CN"/>
        </w:rPr>
        <w:t>E-</w:t>
      </w:r>
      <w:r w:rsidRPr="00D10F06">
        <w:rPr>
          <w:b/>
          <w:vertAlign w:val="subscript"/>
        </w:rPr>
        <w:t>UTRA</w:t>
      </w:r>
    </w:p>
    <w:p w:rsidR="000C635B" w:rsidRPr="00D10F06" w:rsidRDefault="000C635B" w:rsidP="000C635B">
      <w:pPr>
        <w:jc w:val="both"/>
        <w:rPr>
          <w:rFonts w:eastAsia="宋体"/>
          <w:b/>
          <w:sz w:val="20"/>
          <w:lang w:eastAsia="zh-CN"/>
        </w:rPr>
      </w:pPr>
      <w:r w:rsidRPr="00D10F06">
        <w:rPr>
          <w:rFonts w:eastAsia="宋体" w:hint="eastAsia"/>
          <w:b/>
          <w:sz w:val="20"/>
          <w:lang w:eastAsia="zh-CN"/>
        </w:rPr>
        <w:t>Proposal 3: The NR UE shall be capable of monitoring at least per RAT group for NSA and SA NR:</w:t>
      </w:r>
    </w:p>
    <w:p w:rsidR="000C635B" w:rsidRPr="00D10F06" w:rsidRDefault="000C635B" w:rsidP="000C635B">
      <w:pPr>
        <w:pStyle w:val="B1"/>
        <w:spacing w:after="0"/>
        <w:rPr>
          <w:rFonts w:ascii="Times New Roman" w:hAnsi="Times New Roman" w:cs="Times New Roman"/>
          <w:b/>
          <w:color w:val="auto"/>
          <w:kern w:val="0"/>
          <w:lang w:eastAsia="zh-CN"/>
        </w:rPr>
      </w:pPr>
      <w:r w:rsidRPr="00D10F06">
        <w:rPr>
          <w:rFonts w:ascii="Times New Roman" w:hAnsi="Times New Roman" w:cs="Times New Roman"/>
          <w:b/>
          <w:color w:val="auto"/>
          <w:kern w:val="0"/>
          <w:lang w:eastAsia="zh-CN"/>
        </w:rPr>
        <w:t>-</w:t>
      </w:r>
      <w:r w:rsidRPr="00D10F06">
        <w:rPr>
          <w:rFonts w:ascii="Times New Roman" w:hAnsi="Times New Roman" w:cs="Times New Roman"/>
          <w:b/>
          <w:color w:val="auto"/>
          <w:kern w:val="0"/>
          <w:lang w:eastAsia="zh-CN"/>
        </w:rPr>
        <w:tab/>
        <w:t>Depending on UE capability, 3 TDD E-UTRA inter-frequency carriers, and</w:t>
      </w:r>
    </w:p>
    <w:p w:rsidR="000C635B" w:rsidRPr="00D10F06" w:rsidRDefault="000C635B" w:rsidP="000C635B">
      <w:pPr>
        <w:pStyle w:val="B1"/>
        <w:spacing w:after="0"/>
        <w:rPr>
          <w:rFonts w:ascii="Times New Roman" w:hAnsi="Times New Roman" w:cs="Times New Roman"/>
          <w:b/>
          <w:color w:val="auto"/>
          <w:kern w:val="0"/>
          <w:lang w:eastAsia="zh-CN"/>
        </w:rPr>
      </w:pPr>
      <w:r w:rsidRPr="00D10F06">
        <w:rPr>
          <w:rFonts w:ascii="Times New Roman" w:hAnsi="Times New Roman" w:cs="Times New Roman"/>
          <w:b/>
          <w:color w:val="auto"/>
          <w:kern w:val="0"/>
          <w:lang w:eastAsia="zh-CN"/>
        </w:rPr>
        <w:t>-</w:t>
      </w:r>
      <w:r w:rsidRPr="00D10F06">
        <w:rPr>
          <w:rFonts w:ascii="Times New Roman" w:hAnsi="Times New Roman" w:cs="Times New Roman"/>
          <w:b/>
          <w:color w:val="auto"/>
          <w:kern w:val="0"/>
          <w:lang w:eastAsia="zh-CN"/>
        </w:rPr>
        <w:tab/>
        <w:t xml:space="preserve">Depending on UE capability, 3 FDD E-UTRA </w:t>
      </w:r>
      <w:r w:rsidRPr="00D10F06">
        <w:rPr>
          <w:rFonts w:ascii="Times New Roman" w:hAnsi="Times New Roman" w:cs="Times New Roman" w:hint="eastAsia"/>
          <w:b/>
          <w:color w:val="auto"/>
          <w:kern w:val="0"/>
          <w:lang w:eastAsia="zh-CN"/>
        </w:rPr>
        <w:t xml:space="preserve">inter-frequency </w:t>
      </w:r>
      <w:r w:rsidRPr="00D10F06">
        <w:rPr>
          <w:rFonts w:ascii="Times New Roman" w:hAnsi="Times New Roman" w:cs="Times New Roman"/>
          <w:b/>
          <w:color w:val="auto"/>
          <w:kern w:val="0"/>
          <w:lang w:eastAsia="zh-CN"/>
        </w:rPr>
        <w:t>carriers, and</w:t>
      </w:r>
    </w:p>
    <w:p w:rsidR="000C635B" w:rsidRPr="00D10F06" w:rsidRDefault="000C635B" w:rsidP="000C635B">
      <w:pPr>
        <w:pStyle w:val="B1"/>
        <w:spacing w:after="0"/>
        <w:rPr>
          <w:rFonts w:ascii="Times New Roman" w:hAnsi="Times New Roman" w:cs="Times New Roman"/>
          <w:b/>
          <w:color w:val="auto"/>
          <w:kern w:val="0"/>
          <w:lang w:eastAsia="zh-CN"/>
        </w:rPr>
      </w:pPr>
      <w:r w:rsidRPr="00D10F06">
        <w:rPr>
          <w:rFonts w:ascii="Times New Roman" w:hAnsi="Times New Roman" w:cs="Times New Roman"/>
          <w:b/>
          <w:color w:val="auto"/>
          <w:kern w:val="0"/>
          <w:lang w:eastAsia="zh-CN"/>
        </w:rPr>
        <w:t>-</w:t>
      </w:r>
      <w:r w:rsidRPr="00D10F06">
        <w:rPr>
          <w:rFonts w:ascii="Times New Roman" w:hAnsi="Times New Roman" w:cs="Times New Roman"/>
          <w:b/>
          <w:color w:val="auto"/>
          <w:kern w:val="0"/>
          <w:lang w:eastAsia="zh-CN"/>
        </w:rPr>
        <w:tab/>
        <w:t xml:space="preserve">Depending on UE capability, </w:t>
      </w:r>
      <w:r w:rsidRPr="00D10F06">
        <w:rPr>
          <w:rFonts w:ascii="Times New Roman" w:hAnsi="Times New Roman" w:cs="Times New Roman" w:hint="eastAsia"/>
          <w:b/>
          <w:color w:val="auto"/>
          <w:kern w:val="0"/>
          <w:lang w:eastAsia="zh-CN"/>
        </w:rPr>
        <w:t>6</w:t>
      </w:r>
      <w:r w:rsidRPr="00D10F06">
        <w:rPr>
          <w:rFonts w:ascii="Times New Roman" w:hAnsi="Times New Roman" w:cs="Times New Roman"/>
          <w:b/>
          <w:color w:val="auto"/>
          <w:kern w:val="0"/>
          <w:lang w:eastAsia="zh-CN"/>
        </w:rPr>
        <w:t xml:space="preserve"> </w:t>
      </w:r>
      <w:r w:rsidRPr="00D10F06">
        <w:rPr>
          <w:rFonts w:ascii="Times New Roman" w:hAnsi="Times New Roman" w:cs="Times New Roman" w:hint="eastAsia"/>
          <w:b/>
          <w:color w:val="auto"/>
          <w:kern w:val="0"/>
          <w:lang w:eastAsia="zh-CN"/>
        </w:rPr>
        <w:t>NR</w:t>
      </w:r>
      <w:r w:rsidRPr="00D10F06">
        <w:rPr>
          <w:rFonts w:ascii="Times New Roman" w:hAnsi="Times New Roman" w:cs="Times New Roman"/>
          <w:b/>
          <w:color w:val="auto"/>
          <w:kern w:val="0"/>
          <w:lang w:eastAsia="zh-CN"/>
        </w:rPr>
        <w:t xml:space="preserve"> carriers</w:t>
      </w:r>
    </w:p>
    <w:p w:rsidR="000C635B" w:rsidRPr="00D10F06" w:rsidRDefault="000C635B" w:rsidP="000C635B">
      <w:pPr>
        <w:pStyle w:val="B1"/>
        <w:spacing w:after="0"/>
        <w:ind w:left="0" w:firstLine="0"/>
        <w:rPr>
          <w:rFonts w:ascii="Times New Roman" w:hAnsi="Times New Roman" w:cs="Times New Roman"/>
          <w:color w:val="auto"/>
          <w:kern w:val="0"/>
          <w:lang w:eastAsia="zh-CN"/>
        </w:rPr>
      </w:pPr>
    </w:p>
    <w:p w:rsidR="000C635B" w:rsidRDefault="000C635B" w:rsidP="00510AFB">
      <w:pPr>
        <w:jc w:val="both"/>
        <w:rPr>
          <w:rFonts w:eastAsia="宋体"/>
          <w:b/>
          <w:sz w:val="20"/>
          <w:lang w:eastAsia="zh-CN"/>
        </w:rPr>
      </w:pPr>
      <w:r w:rsidRPr="00D10F06">
        <w:rPr>
          <w:rFonts w:eastAsia="宋体" w:hint="eastAsia"/>
          <w:b/>
          <w:sz w:val="20"/>
          <w:lang w:eastAsia="zh-CN"/>
        </w:rPr>
        <w:t xml:space="preserve">Proposal 4: </w:t>
      </w:r>
      <w:r>
        <w:rPr>
          <w:rFonts w:eastAsia="宋体" w:hint="eastAsia"/>
          <w:b/>
          <w:sz w:val="20"/>
          <w:lang w:eastAsia="zh-CN"/>
        </w:rPr>
        <w:t>T</w:t>
      </w:r>
      <w:r w:rsidRPr="00D10F06">
        <w:rPr>
          <w:rFonts w:eastAsia="宋体"/>
          <w:b/>
          <w:sz w:val="20"/>
          <w:lang w:eastAsia="zh-CN"/>
        </w:rPr>
        <w:t>he UE shall be capable of monitoring a total of at least 7 effective carrier frequency layers comprising of any above defined combination of NR, E-UTRA FDD, E-UTRA TDD.</w:t>
      </w:r>
    </w:p>
    <w:p w:rsidR="00510AFB" w:rsidRPr="00510AFB" w:rsidRDefault="00510AFB" w:rsidP="00510AFB">
      <w:pPr>
        <w:pStyle w:val="1"/>
        <w:numPr>
          <w:ilvl w:val="0"/>
          <w:numId w:val="0"/>
        </w:numPr>
        <w:ind w:left="420" w:hanging="420"/>
        <w:rPr>
          <w:rFonts w:ascii="Calibri" w:hAnsi="Calibri"/>
          <w:color w:val="0D0D0D"/>
        </w:rPr>
      </w:pPr>
      <w:r w:rsidRPr="00510AFB">
        <w:rPr>
          <w:rFonts w:ascii="Calibri" w:eastAsia="PMingLiU" w:hAnsi="Calibri"/>
          <w:color w:val="0D0D0D"/>
          <w:lang w:eastAsia="zh-TW"/>
        </w:rPr>
        <w:t>4</w:t>
      </w:r>
      <w:r w:rsidRPr="00510AFB">
        <w:rPr>
          <w:rFonts w:ascii="Calibri" w:hAnsi="Calibri"/>
          <w:color w:val="0D0D0D"/>
        </w:rPr>
        <w:tab/>
      </w:r>
      <w:r w:rsidRPr="00510AFB">
        <w:rPr>
          <w:rFonts w:ascii="Calibri" w:eastAsia="PMingLiU" w:hAnsi="Calibri" w:hint="eastAsia"/>
          <w:color w:val="0D0D0D"/>
          <w:lang w:eastAsia="zh-TW"/>
        </w:rPr>
        <w:t>Reference</w:t>
      </w:r>
      <w:r w:rsidRPr="00510AFB">
        <w:rPr>
          <w:rFonts w:ascii="Calibri" w:hAnsi="Calibri"/>
          <w:color w:val="0D0D0D"/>
        </w:rPr>
        <w:t xml:space="preserve"> </w:t>
      </w:r>
    </w:p>
    <w:p w:rsidR="00FA38C1" w:rsidRPr="00510AFB" w:rsidRDefault="00FA38C1" w:rsidP="00FA38C1">
      <w:pPr>
        <w:tabs>
          <w:tab w:val="left" w:pos="709"/>
        </w:tabs>
        <w:ind w:left="720" w:hanging="720"/>
        <w:rPr>
          <w:rFonts w:eastAsiaTheme="minorEastAsia"/>
          <w:color w:val="000000"/>
          <w:lang w:eastAsia="zh-CN"/>
        </w:rPr>
      </w:pPr>
      <w:r>
        <w:rPr>
          <w:rFonts w:hint="eastAsia"/>
          <w:color w:val="000000"/>
        </w:rPr>
        <w:t>[1]</w:t>
      </w:r>
      <w:r>
        <w:rPr>
          <w:rFonts w:hint="eastAsia"/>
          <w:color w:val="000000"/>
        </w:rPr>
        <w:tab/>
      </w:r>
      <w:r>
        <w:rPr>
          <w:rFonts w:eastAsiaTheme="minorEastAsia" w:hint="eastAsia"/>
          <w:color w:val="000000"/>
          <w:lang w:eastAsia="zh-CN"/>
        </w:rPr>
        <w:tab/>
      </w:r>
      <w:r>
        <w:rPr>
          <w:rFonts w:hint="eastAsia"/>
          <w:color w:val="000000"/>
        </w:rPr>
        <w:t>R</w:t>
      </w:r>
      <w:r>
        <w:rPr>
          <w:rFonts w:eastAsiaTheme="minorEastAsia" w:hint="eastAsia"/>
          <w:color w:val="000000"/>
          <w:lang w:eastAsia="zh-CN"/>
        </w:rPr>
        <w:t>2</w:t>
      </w:r>
      <w:r>
        <w:rPr>
          <w:rFonts w:hint="eastAsia"/>
          <w:color w:val="000000"/>
        </w:rPr>
        <w:t>-170</w:t>
      </w:r>
      <w:r>
        <w:rPr>
          <w:rFonts w:eastAsiaTheme="minorEastAsia" w:hint="eastAsia"/>
          <w:color w:val="000000"/>
          <w:lang w:eastAsia="zh-CN"/>
        </w:rPr>
        <w:t>7424</w:t>
      </w:r>
      <w:r>
        <w:rPr>
          <w:rFonts w:hint="eastAsia"/>
          <w:color w:val="000000"/>
        </w:rPr>
        <w:tab/>
      </w:r>
      <w:r w:rsidRPr="00F270D5">
        <w:rPr>
          <w:sz w:val="20"/>
          <w:lang w:eastAsia="zh-CN"/>
        </w:rPr>
        <w:t>WF on NR RRM measurement</w:t>
      </w:r>
      <w:r>
        <w:rPr>
          <w:rFonts w:hint="eastAsia"/>
          <w:color w:val="000000"/>
        </w:rPr>
        <w:t xml:space="preserve">, </w:t>
      </w:r>
      <w:r w:rsidRPr="00F270D5">
        <w:rPr>
          <w:rFonts w:eastAsiaTheme="minorEastAsia"/>
          <w:color w:val="000000"/>
          <w:lang w:eastAsia="zh-CN"/>
        </w:rPr>
        <w:t xml:space="preserve">Intel Corporation, Nokia, Huawei, </w:t>
      </w:r>
      <w:proofErr w:type="spellStart"/>
      <w:r w:rsidRPr="00F270D5">
        <w:rPr>
          <w:rFonts w:eastAsiaTheme="minorEastAsia"/>
          <w:color w:val="000000"/>
          <w:lang w:eastAsia="zh-CN"/>
        </w:rPr>
        <w:t>HiSilicon</w:t>
      </w:r>
      <w:proofErr w:type="spellEnd"/>
      <w:r w:rsidRPr="00F270D5">
        <w:rPr>
          <w:rFonts w:eastAsiaTheme="minorEastAsia"/>
          <w:color w:val="000000"/>
          <w:lang w:eastAsia="zh-CN"/>
        </w:rPr>
        <w:t xml:space="preserve">, Samsung, ZTE, CATT, LGE, </w:t>
      </w:r>
      <w:proofErr w:type="spellStart"/>
      <w:r w:rsidRPr="00F270D5">
        <w:rPr>
          <w:rFonts w:eastAsiaTheme="minorEastAsia"/>
          <w:color w:val="000000"/>
          <w:lang w:eastAsia="zh-CN"/>
        </w:rPr>
        <w:t>Mediatek</w:t>
      </w:r>
      <w:proofErr w:type="spellEnd"/>
      <w:r w:rsidRPr="00F270D5">
        <w:rPr>
          <w:rFonts w:eastAsiaTheme="minorEastAsia"/>
          <w:color w:val="000000"/>
          <w:lang w:eastAsia="zh-CN"/>
        </w:rPr>
        <w:t xml:space="preserve">, Ericsson, NTT </w:t>
      </w:r>
      <w:proofErr w:type="spellStart"/>
      <w:r w:rsidRPr="00F270D5">
        <w:rPr>
          <w:rFonts w:eastAsiaTheme="minorEastAsia"/>
          <w:color w:val="000000"/>
          <w:lang w:eastAsia="zh-CN"/>
        </w:rPr>
        <w:t>Docomo</w:t>
      </w:r>
      <w:proofErr w:type="spellEnd"/>
    </w:p>
    <w:p w:rsidR="00636EE1" w:rsidRPr="00473171" w:rsidRDefault="00636EE1" w:rsidP="00A37693">
      <w:pPr>
        <w:rPr>
          <w:rFonts w:eastAsia="宋体"/>
          <w:sz w:val="20"/>
          <w:lang w:eastAsia="zh-CN"/>
        </w:rPr>
      </w:pPr>
    </w:p>
    <w:p w:rsidR="001F52DD" w:rsidRDefault="001F52DD"/>
    <w:sectPr w:rsidR="001F52DD" w:rsidSect="001F52DD">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87F" w:rsidRPr="00CB02FB" w:rsidRDefault="000F487F" w:rsidP="00A37693">
      <w:pPr>
        <w:spacing w:after="0"/>
        <w:rPr>
          <w:rFonts w:ascii="Arial" w:eastAsia="宋体" w:hAnsi="Arial" w:cs="Arial"/>
          <w:color w:val="0000FF"/>
          <w:kern w:val="2"/>
          <w:lang w:val="en-US" w:eastAsia="zh-CN"/>
        </w:rPr>
      </w:pPr>
      <w:r>
        <w:separator/>
      </w:r>
    </w:p>
  </w:endnote>
  <w:endnote w:type="continuationSeparator" w:id="0">
    <w:p w:rsidR="000F487F" w:rsidRPr="00CB02FB" w:rsidRDefault="000F487F" w:rsidP="00A37693">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87F" w:rsidRPr="00CB02FB" w:rsidRDefault="000F487F" w:rsidP="00A37693">
      <w:pPr>
        <w:spacing w:after="0"/>
        <w:rPr>
          <w:rFonts w:ascii="Arial" w:eastAsia="宋体" w:hAnsi="Arial" w:cs="Arial"/>
          <w:color w:val="0000FF"/>
          <w:kern w:val="2"/>
          <w:lang w:val="en-US" w:eastAsia="zh-CN"/>
        </w:rPr>
      </w:pPr>
      <w:r>
        <w:separator/>
      </w:r>
    </w:p>
  </w:footnote>
  <w:footnote w:type="continuationSeparator" w:id="0">
    <w:p w:rsidR="000F487F" w:rsidRPr="00CB02FB" w:rsidRDefault="000F487F" w:rsidP="00A37693">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A1B8E"/>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2">
    <w:nsid w:val="335E50B2"/>
    <w:multiLevelType w:val="hybridMultilevel"/>
    <w:tmpl w:val="3CBA033C"/>
    <w:lvl w:ilvl="0" w:tplc="04090001">
      <w:start w:val="1"/>
      <w:numFmt w:val="decimal"/>
      <w:pStyle w:val="Heading1b"/>
      <w:lvlText w:val="%1"/>
      <w:lvlJc w:val="left"/>
      <w:pPr>
        <w:tabs>
          <w:tab w:val="num" w:pos="420"/>
        </w:tabs>
        <w:ind w:left="420" w:hanging="420"/>
      </w:pPr>
      <w:rPr>
        <w:rFonts w:hint="eastAsia"/>
        <w:lang w:val="en-US"/>
      </w:rPr>
    </w:lvl>
    <w:lvl w:ilvl="1" w:tplc="04090003">
      <w:start w:val="1"/>
      <w:numFmt w:val="bullet"/>
      <w:lvlText w:val="•"/>
      <w:lvlJc w:val="left"/>
      <w:pPr>
        <w:tabs>
          <w:tab w:val="num" w:pos="780"/>
        </w:tabs>
        <w:ind w:left="780" w:hanging="360"/>
      </w:pPr>
      <w:rPr>
        <w:rFonts w:ascii="Times New Roman" w:hAnsi="Times New Roman" w:hint="default"/>
      </w:rPr>
    </w:lvl>
    <w:lvl w:ilvl="2" w:tplc="04090005">
      <w:start w:val="1"/>
      <w:numFmt w:val="decimal"/>
      <w:lvlText w:val="%3."/>
      <w:lvlJc w:val="left"/>
      <w:pPr>
        <w:tabs>
          <w:tab w:val="num" w:pos="1200"/>
        </w:tabs>
        <w:ind w:left="1200" w:hanging="360"/>
      </w:pPr>
      <w:rPr>
        <w:rFonts w:hint="default"/>
      </w:r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404A74"/>
    <w:multiLevelType w:val="hybridMultilevel"/>
    <w:tmpl w:val="2638A61C"/>
    <w:lvl w:ilvl="0" w:tplc="349ED9E0">
      <w:start w:val="1"/>
      <w:numFmt w:val="bullet"/>
      <w:lvlText w:val="•"/>
      <w:lvlJc w:val="left"/>
      <w:pPr>
        <w:tabs>
          <w:tab w:val="num" w:pos="720"/>
        </w:tabs>
        <w:ind w:left="720" w:hanging="360"/>
      </w:pPr>
      <w:rPr>
        <w:rFonts w:ascii="Arial" w:hAnsi="Arial" w:hint="default"/>
      </w:rPr>
    </w:lvl>
    <w:lvl w:ilvl="1" w:tplc="24E49B86">
      <w:start w:val="3083"/>
      <w:numFmt w:val="bullet"/>
      <w:lvlText w:val="–"/>
      <w:lvlJc w:val="left"/>
      <w:pPr>
        <w:tabs>
          <w:tab w:val="num" w:pos="1440"/>
        </w:tabs>
        <w:ind w:left="1440" w:hanging="360"/>
      </w:pPr>
      <w:rPr>
        <w:rFonts w:ascii="Arial" w:hAnsi="Arial" w:hint="default"/>
      </w:rPr>
    </w:lvl>
    <w:lvl w:ilvl="2" w:tplc="FAE6CD3A">
      <w:start w:val="3083"/>
      <w:numFmt w:val="bullet"/>
      <w:lvlText w:val="•"/>
      <w:lvlJc w:val="left"/>
      <w:pPr>
        <w:tabs>
          <w:tab w:val="num" w:pos="2160"/>
        </w:tabs>
        <w:ind w:left="2160" w:hanging="360"/>
      </w:pPr>
      <w:rPr>
        <w:rFonts w:ascii="Arial" w:hAnsi="Arial" w:hint="default"/>
      </w:rPr>
    </w:lvl>
    <w:lvl w:ilvl="3" w:tplc="DE5E47EC" w:tentative="1">
      <w:start w:val="1"/>
      <w:numFmt w:val="bullet"/>
      <w:lvlText w:val="•"/>
      <w:lvlJc w:val="left"/>
      <w:pPr>
        <w:tabs>
          <w:tab w:val="num" w:pos="2880"/>
        </w:tabs>
        <w:ind w:left="2880" w:hanging="360"/>
      </w:pPr>
      <w:rPr>
        <w:rFonts w:ascii="Arial" w:hAnsi="Arial" w:hint="default"/>
      </w:rPr>
    </w:lvl>
    <w:lvl w:ilvl="4" w:tplc="A66C2F10" w:tentative="1">
      <w:start w:val="1"/>
      <w:numFmt w:val="bullet"/>
      <w:lvlText w:val="•"/>
      <w:lvlJc w:val="left"/>
      <w:pPr>
        <w:tabs>
          <w:tab w:val="num" w:pos="3600"/>
        </w:tabs>
        <w:ind w:left="3600" w:hanging="360"/>
      </w:pPr>
      <w:rPr>
        <w:rFonts w:ascii="Arial" w:hAnsi="Arial" w:hint="default"/>
      </w:rPr>
    </w:lvl>
    <w:lvl w:ilvl="5" w:tplc="D7E899EE" w:tentative="1">
      <w:start w:val="1"/>
      <w:numFmt w:val="bullet"/>
      <w:lvlText w:val="•"/>
      <w:lvlJc w:val="left"/>
      <w:pPr>
        <w:tabs>
          <w:tab w:val="num" w:pos="4320"/>
        </w:tabs>
        <w:ind w:left="4320" w:hanging="360"/>
      </w:pPr>
      <w:rPr>
        <w:rFonts w:ascii="Arial" w:hAnsi="Arial" w:hint="default"/>
      </w:rPr>
    </w:lvl>
    <w:lvl w:ilvl="6" w:tplc="C8B2CE5C" w:tentative="1">
      <w:start w:val="1"/>
      <w:numFmt w:val="bullet"/>
      <w:lvlText w:val="•"/>
      <w:lvlJc w:val="left"/>
      <w:pPr>
        <w:tabs>
          <w:tab w:val="num" w:pos="5040"/>
        </w:tabs>
        <w:ind w:left="5040" w:hanging="360"/>
      </w:pPr>
      <w:rPr>
        <w:rFonts w:ascii="Arial" w:hAnsi="Arial" w:hint="default"/>
      </w:rPr>
    </w:lvl>
    <w:lvl w:ilvl="7" w:tplc="376C7186" w:tentative="1">
      <w:start w:val="1"/>
      <w:numFmt w:val="bullet"/>
      <w:lvlText w:val="•"/>
      <w:lvlJc w:val="left"/>
      <w:pPr>
        <w:tabs>
          <w:tab w:val="num" w:pos="5760"/>
        </w:tabs>
        <w:ind w:left="5760" w:hanging="360"/>
      </w:pPr>
      <w:rPr>
        <w:rFonts w:ascii="Arial" w:hAnsi="Arial" w:hint="default"/>
      </w:rPr>
    </w:lvl>
    <w:lvl w:ilvl="8" w:tplc="A6B4F24E" w:tentative="1">
      <w:start w:val="1"/>
      <w:numFmt w:val="bullet"/>
      <w:lvlText w:val="•"/>
      <w:lvlJc w:val="left"/>
      <w:pPr>
        <w:tabs>
          <w:tab w:val="num" w:pos="6480"/>
        </w:tabs>
        <w:ind w:left="6480" w:hanging="360"/>
      </w:pPr>
      <w:rPr>
        <w:rFonts w:ascii="Arial" w:hAnsi="Arial" w:hint="default"/>
      </w:rPr>
    </w:lvl>
  </w:abstractNum>
  <w:abstractNum w:abstractNumId="5">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6">
    <w:nsid w:val="6D1C1DC1"/>
    <w:multiLevelType w:val="hybridMultilevel"/>
    <w:tmpl w:val="40CC4BF8"/>
    <w:lvl w:ilvl="0" w:tplc="1B166CEA">
      <w:start w:val="1"/>
      <w:numFmt w:val="decimal"/>
      <w:pStyle w:val="1"/>
      <w:lvlText w:val="%1"/>
      <w:lvlJc w:val="left"/>
      <w:pPr>
        <w:tabs>
          <w:tab w:val="num" w:pos="420"/>
        </w:tabs>
        <w:ind w:left="420" w:hanging="420"/>
      </w:pPr>
      <w:rPr>
        <w:rFonts w:hint="eastAsia"/>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7">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8">
    <w:nsid w:val="74860993"/>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9">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2"/>
  </w:num>
  <w:num w:numId="2">
    <w:abstractNumId w:val="6"/>
  </w:num>
  <w:num w:numId="3">
    <w:abstractNumId w:val="1"/>
  </w:num>
  <w:num w:numId="4">
    <w:abstractNumId w:val="9"/>
  </w:num>
  <w:num w:numId="5">
    <w:abstractNumId w:val="0"/>
  </w:num>
  <w:num w:numId="6">
    <w:abstractNumId w:val="5"/>
  </w:num>
  <w:num w:numId="7">
    <w:abstractNumId w:val="3"/>
  </w:num>
  <w:num w:numId="8">
    <w:abstractNumId w:val="8"/>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characterSpacingControl w:val="doNotCompress"/>
  <w:hdrShapeDefaults>
    <o:shapedefaults v:ext="edit" spidmax="17410"/>
  </w:hdrShapeDefaults>
  <w:footnotePr>
    <w:footnote w:id="-1"/>
    <w:footnote w:id="0"/>
  </w:footnotePr>
  <w:endnotePr>
    <w:endnote w:id="-1"/>
    <w:endnote w:id="0"/>
  </w:endnotePr>
  <w:compat>
    <w:useFELayout/>
  </w:compat>
  <w:rsids>
    <w:rsidRoot w:val="00A37693"/>
    <w:rsid w:val="00042CBF"/>
    <w:rsid w:val="000A12E6"/>
    <w:rsid w:val="000C635B"/>
    <w:rsid w:val="000F487F"/>
    <w:rsid w:val="001056A1"/>
    <w:rsid w:val="00162376"/>
    <w:rsid w:val="001B15DB"/>
    <w:rsid w:val="001F52DD"/>
    <w:rsid w:val="00226597"/>
    <w:rsid w:val="00250786"/>
    <w:rsid w:val="00286DB8"/>
    <w:rsid w:val="002E0418"/>
    <w:rsid w:val="00312CDF"/>
    <w:rsid w:val="003D6B93"/>
    <w:rsid w:val="003D7E64"/>
    <w:rsid w:val="00454E8A"/>
    <w:rsid w:val="0046089B"/>
    <w:rsid w:val="004617C8"/>
    <w:rsid w:val="004B194A"/>
    <w:rsid w:val="00510AFB"/>
    <w:rsid w:val="00542442"/>
    <w:rsid w:val="00545344"/>
    <w:rsid w:val="00566510"/>
    <w:rsid w:val="00607265"/>
    <w:rsid w:val="00630A06"/>
    <w:rsid w:val="00636EE1"/>
    <w:rsid w:val="00642FBA"/>
    <w:rsid w:val="006662AF"/>
    <w:rsid w:val="0067026A"/>
    <w:rsid w:val="006703E4"/>
    <w:rsid w:val="007532CB"/>
    <w:rsid w:val="00774583"/>
    <w:rsid w:val="00782C51"/>
    <w:rsid w:val="00794123"/>
    <w:rsid w:val="007B4975"/>
    <w:rsid w:val="007C1712"/>
    <w:rsid w:val="008014AA"/>
    <w:rsid w:val="00801DF1"/>
    <w:rsid w:val="008270F8"/>
    <w:rsid w:val="0084560D"/>
    <w:rsid w:val="00861898"/>
    <w:rsid w:val="00882909"/>
    <w:rsid w:val="008922F3"/>
    <w:rsid w:val="008B6F18"/>
    <w:rsid w:val="009F5A93"/>
    <w:rsid w:val="00A12D70"/>
    <w:rsid w:val="00A216BA"/>
    <w:rsid w:val="00A37693"/>
    <w:rsid w:val="00AB50E3"/>
    <w:rsid w:val="00B56377"/>
    <w:rsid w:val="00BD11DA"/>
    <w:rsid w:val="00BD27FD"/>
    <w:rsid w:val="00BF3A2D"/>
    <w:rsid w:val="00C57384"/>
    <w:rsid w:val="00D10F06"/>
    <w:rsid w:val="00DB3667"/>
    <w:rsid w:val="00DC007F"/>
    <w:rsid w:val="00DD2627"/>
    <w:rsid w:val="00DD39CA"/>
    <w:rsid w:val="00DE1EFF"/>
    <w:rsid w:val="00DF0A23"/>
    <w:rsid w:val="00DF2986"/>
    <w:rsid w:val="00E3436E"/>
    <w:rsid w:val="00E46ECE"/>
    <w:rsid w:val="00F96E2C"/>
    <w:rsid w:val="00FA38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693"/>
    <w:pPr>
      <w:spacing w:after="180" w:line="240" w:lineRule="auto"/>
    </w:pPr>
    <w:rPr>
      <w:rFonts w:ascii="Times New Roman" w:eastAsia="MS Mincho" w:hAnsi="Times New Roman" w:cs="Times New Roman"/>
      <w:szCs w:val="20"/>
      <w:lang w:val="en-GB" w:eastAsia="en-US"/>
    </w:rPr>
  </w:style>
  <w:style w:type="paragraph" w:styleId="1">
    <w:name w:val="heading 1"/>
    <w:aliases w:val="H1,Memo Heading 1,h1 + 11 pt,Before:  6 pt,After:  0 pt,h1,Heading 1 3GPP"/>
    <w:next w:val="a"/>
    <w:link w:val="1Char"/>
    <w:qFormat/>
    <w:rsid w:val="00A37693"/>
    <w:pPr>
      <w:keepNext/>
      <w:keepLines/>
      <w:numPr>
        <w:numId w:val="2"/>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A37693"/>
    <w:pPr>
      <w:tabs>
        <w:tab w:val="center" w:pos="4320"/>
        <w:tab w:val="right" w:pos="8640"/>
      </w:tabs>
      <w:spacing w:after="0"/>
    </w:p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A37693"/>
  </w:style>
  <w:style w:type="paragraph" w:styleId="a4">
    <w:name w:val="footer"/>
    <w:basedOn w:val="a"/>
    <w:link w:val="Char0"/>
    <w:uiPriority w:val="99"/>
    <w:semiHidden/>
    <w:unhideWhenUsed/>
    <w:rsid w:val="00A37693"/>
    <w:pPr>
      <w:tabs>
        <w:tab w:val="center" w:pos="4320"/>
        <w:tab w:val="right" w:pos="8640"/>
      </w:tabs>
      <w:spacing w:after="0"/>
    </w:pPr>
  </w:style>
  <w:style w:type="character" w:customStyle="1" w:styleId="Char0">
    <w:name w:val="页脚 Char"/>
    <w:basedOn w:val="a0"/>
    <w:link w:val="a4"/>
    <w:uiPriority w:val="99"/>
    <w:semiHidden/>
    <w:rsid w:val="00A37693"/>
  </w:style>
  <w:style w:type="character" w:customStyle="1" w:styleId="1Char">
    <w:name w:val="标题 1 Char"/>
    <w:aliases w:val="H1 Char,Memo Heading 1 Char,h1 + 11 pt Char,Before:  6 pt Char,After:  0 pt Char,h1 Char,Heading 1 3GPP Char"/>
    <w:basedOn w:val="a0"/>
    <w:link w:val="1"/>
    <w:rsid w:val="00A37693"/>
    <w:rPr>
      <w:rFonts w:ascii="Arial" w:eastAsia="宋体" w:hAnsi="Arial" w:cs="Arial"/>
      <w:color w:val="0000FF"/>
      <w:kern w:val="2"/>
      <w:sz w:val="36"/>
      <w:szCs w:val="20"/>
      <w:lang w:val="en-GB" w:eastAsia="en-US"/>
    </w:rPr>
  </w:style>
  <w:style w:type="paragraph" w:customStyle="1" w:styleId="B1">
    <w:name w:val="B1"/>
    <w:basedOn w:val="a5"/>
    <w:link w:val="B1Char1"/>
    <w:rsid w:val="00A37693"/>
    <w:pPr>
      <w:ind w:left="568" w:hanging="284"/>
      <w:contextualSpacing w:val="0"/>
    </w:pPr>
    <w:rPr>
      <w:rFonts w:ascii="Arial" w:eastAsia="宋体" w:hAnsi="Arial" w:cs="Arial"/>
      <w:color w:val="0000FF"/>
      <w:kern w:val="2"/>
      <w:sz w:val="20"/>
    </w:rPr>
  </w:style>
  <w:style w:type="paragraph" w:customStyle="1" w:styleId="B2">
    <w:name w:val="B2"/>
    <w:basedOn w:val="2"/>
    <w:link w:val="B2Char"/>
    <w:rsid w:val="00A37693"/>
    <w:pPr>
      <w:ind w:left="851" w:hanging="284"/>
      <w:contextualSpacing w:val="0"/>
    </w:pPr>
    <w:rPr>
      <w:rFonts w:ascii="Arial" w:eastAsia="宋体" w:hAnsi="Arial" w:cs="Arial"/>
      <w:color w:val="0000FF"/>
      <w:kern w:val="2"/>
      <w:sz w:val="20"/>
    </w:rPr>
  </w:style>
  <w:style w:type="character" w:customStyle="1" w:styleId="B2Char">
    <w:name w:val="B2 Char"/>
    <w:link w:val="B2"/>
    <w:rsid w:val="00A37693"/>
    <w:rPr>
      <w:rFonts w:ascii="Arial" w:eastAsia="宋体" w:hAnsi="Arial" w:cs="Arial"/>
      <w:color w:val="0000FF"/>
      <w:kern w:val="2"/>
      <w:sz w:val="20"/>
      <w:szCs w:val="20"/>
      <w:lang w:val="en-GB" w:eastAsia="en-US"/>
    </w:rPr>
  </w:style>
  <w:style w:type="character" w:customStyle="1" w:styleId="B1Char1">
    <w:name w:val="B1 Char1"/>
    <w:link w:val="B1"/>
    <w:rsid w:val="00A37693"/>
    <w:rPr>
      <w:rFonts w:ascii="Arial" w:eastAsia="宋体" w:hAnsi="Arial" w:cs="Arial"/>
      <w:color w:val="0000FF"/>
      <w:kern w:val="2"/>
      <w:sz w:val="20"/>
      <w:szCs w:val="20"/>
      <w:lang w:val="en-GB" w:eastAsia="en-US"/>
    </w:rPr>
  </w:style>
  <w:style w:type="paragraph" w:customStyle="1" w:styleId="Heading1b">
    <w:name w:val="Heading 1b"/>
    <w:basedOn w:val="1"/>
    <w:rsid w:val="00A37693"/>
    <w:pPr>
      <w:numPr>
        <w:numId w:val="1"/>
      </w:numPr>
    </w:pPr>
  </w:style>
  <w:style w:type="paragraph" w:styleId="a5">
    <w:name w:val="List"/>
    <w:basedOn w:val="a"/>
    <w:uiPriority w:val="99"/>
    <w:semiHidden/>
    <w:unhideWhenUsed/>
    <w:rsid w:val="00A37693"/>
    <w:pPr>
      <w:ind w:left="283" w:hanging="283"/>
      <w:contextualSpacing/>
    </w:pPr>
  </w:style>
  <w:style w:type="paragraph" w:styleId="2">
    <w:name w:val="List 2"/>
    <w:basedOn w:val="a"/>
    <w:uiPriority w:val="99"/>
    <w:semiHidden/>
    <w:unhideWhenUsed/>
    <w:rsid w:val="00A37693"/>
    <w:pPr>
      <w:ind w:left="566" w:hanging="283"/>
      <w:contextualSpacing/>
    </w:pPr>
  </w:style>
  <w:style w:type="paragraph" w:styleId="a6">
    <w:name w:val="Document Map"/>
    <w:basedOn w:val="a"/>
    <w:link w:val="Char1"/>
    <w:uiPriority w:val="99"/>
    <w:semiHidden/>
    <w:unhideWhenUsed/>
    <w:rsid w:val="00A37693"/>
    <w:pPr>
      <w:spacing w:after="0"/>
    </w:pPr>
    <w:rPr>
      <w:rFonts w:ascii="宋体" w:eastAsia="宋体"/>
      <w:sz w:val="18"/>
      <w:szCs w:val="18"/>
    </w:rPr>
  </w:style>
  <w:style w:type="character" w:customStyle="1" w:styleId="Char1">
    <w:name w:val="文档结构图 Char"/>
    <w:basedOn w:val="a0"/>
    <w:link w:val="a6"/>
    <w:uiPriority w:val="99"/>
    <w:semiHidden/>
    <w:rsid w:val="00A37693"/>
    <w:rPr>
      <w:rFonts w:ascii="宋体" w:eastAsia="宋体" w:hAnsi="Times New Roman" w:cs="Times New Roman"/>
      <w:sz w:val="18"/>
      <w:szCs w:val="18"/>
      <w:lang w:val="en-GB" w:eastAsia="en-US"/>
    </w:rPr>
  </w:style>
  <w:style w:type="paragraph" w:styleId="a7">
    <w:name w:val="Balloon Text"/>
    <w:basedOn w:val="a"/>
    <w:link w:val="Char2"/>
    <w:uiPriority w:val="99"/>
    <w:semiHidden/>
    <w:unhideWhenUsed/>
    <w:rsid w:val="00801DF1"/>
    <w:pPr>
      <w:spacing w:after="0"/>
    </w:pPr>
    <w:rPr>
      <w:rFonts w:ascii="宋体" w:eastAsia="宋体"/>
      <w:sz w:val="18"/>
      <w:szCs w:val="18"/>
    </w:rPr>
  </w:style>
  <w:style w:type="character" w:customStyle="1" w:styleId="Char2">
    <w:name w:val="批注框文本 Char"/>
    <w:basedOn w:val="a0"/>
    <w:link w:val="a7"/>
    <w:uiPriority w:val="99"/>
    <w:semiHidden/>
    <w:rsid w:val="00801DF1"/>
    <w:rPr>
      <w:rFonts w:ascii="宋体" w:eastAsia="宋体" w:hAnsi="Times New Roman" w:cs="Times New Roman"/>
      <w:sz w:val="18"/>
      <w:szCs w:val="18"/>
      <w:lang w:val="en-GB" w:eastAsia="en-US"/>
    </w:rPr>
  </w:style>
  <w:style w:type="paragraph" w:styleId="a8">
    <w:name w:val="List Paragraph"/>
    <w:basedOn w:val="a"/>
    <w:link w:val="Char3"/>
    <w:uiPriority w:val="34"/>
    <w:qFormat/>
    <w:rsid w:val="004B194A"/>
    <w:pPr>
      <w:ind w:left="720"/>
      <w:contextualSpacing/>
    </w:pPr>
    <w:rPr>
      <w:rFonts w:eastAsia="宋体"/>
      <w:sz w:val="20"/>
    </w:rPr>
  </w:style>
  <w:style w:type="character" w:customStyle="1" w:styleId="Char3">
    <w:name w:val="列出段落 Char"/>
    <w:link w:val="a8"/>
    <w:uiPriority w:val="34"/>
    <w:locked/>
    <w:rsid w:val="004B194A"/>
    <w:rPr>
      <w:rFonts w:ascii="Times New Roman" w:eastAsia="宋体" w:hAnsi="Times New Roman" w:cs="Times New Roman"/>
      <w:sz w:val="20"/>
      <w:szCs w:val="20"/>
      <w:lang w:val="en-GB"/>
    </w:rPr>
  </w:style>
  <w:style w:type="paragraph" w:customStyle="1" w:styleId="TAH">
    <w:name w:val="TAH"/>
    <w:basedOn w:val="a"/>
    <w:link w:val="TAHCar"/>
    <w:rsid w:val="00BF3A2D"/>
    <w:pPr>
      <w:keepNext/>
      <w:keepLines/>
      <w:spacing w:after="0"/>
      <w:jc w:val="center"/>
    </w:pPr>
    <w:rPr>
      <w:rFonts w:ascii="Arial" w:eastAsiaTheme="minorEastAsia" w:hAnsi="Arial"/>
      <w:b/>
      <w:sz w:val="18"/>
    </w:rPr>
  </w:style>
  <w:style w:type="paragraph" w:customStyle="1" w:styleId="TAL">
    <w:name w:val="TAL"/>
    <w:basedOn w:val="a"/>
    <w:link w:val="TALChar"/>
    <w:rsid w:val="00BF3A2D"/>
    <w:pPr>
      <w:keepNext/>
      <w:keepLines/>
      <w:overflowPunct w:val="0"/>
      <w:autoSpaceDE w:val="0"/>
      <w:autoSpaceDN w:val="0"/>
      <w:adjustRightInd w:val="0"/>
      <w:spacing w:after="0"/>
      <w:textAlignment w:val="baseline"/>
    </w:pPr>
    <w:rPr>
      <w:rFonts w:ascii="Arial" w:eastAsiaTheme="minorEastAsia" w:hAnsi="Arial"/>
      <w:sz w:val="18"/>
      <w:lang w:eastAsia="ja-JP"/>
    </w:rPr>
  </w:style>
  <w:style w:type="character" w:customStyle="1" w:styleId="TALChar">
    <w:name w:val="TAL Char"/>
    <w:basedOn w:val="a0"/>
    <w:link w:val="TAL"/>
    <w:rsid w:val="00BF3A2D"/>
    <w:rPr>
      <w:rFonts w:ascii="Arial" w:hAnsi="Arial" w:cs="Times New Roman"/>
      <w:sz w:val="18"/>
      <w:szCs w:val="20"/>
      <w:lang w:val="en-GB" w:eastAsia="ja-JP"/>
    </w:rPr>
  </w:style>
  <w:style w:type="character" w:customStyle="1" w:styleId="TAHCar">
    <w:name w:val="TAH Car"/>
    <w:basedOn w:val="a0"/>
    <w:link w:val="TAH"/>
    <w:rsid w:val="00BF3A2D"/>
    <w:rPr>
      <w:rFonts w:ascii="Arial" w:hAnsi="Arial" w:cs="Times New Roman"/>
      <w:b/>
      <w:sz w:val="18"/>
      <w:szCs w:val="20"/>
      <w:lang w:val="en-GB" w:eastAsia="en-US"/>
    </w:rPr>
  </w:style>
  <w:style w:type="character" w:customStyle="1" w:styleId="B1Char">
    <w:name w:val="B1 Char"/>
    <w:rsid w:val="00D10F06"/>
    <w:rPr>
      <w:lang w:val="en-GB"/>
    </w:rPr>
  </w:style>
</w:styles>
</file>

<file path=word/webSettings.xml><?xml version="1.0" encoding="utf-8"?>
<w:webSettings xmlns:r="http://schemas.openxmlformats.org/officeDocument/2006/relationships" xmlns:w="http://schemas.openxmlformats.org/wordprocessingml/2006/main">
  <w:divs>
    <w:div w:id="679042749">
      <w:bodyDiv w:val="1"/>
      <w:marLeft w:val="0"/>
      <w:marRight w:val="0"/>
      <w:marTop w:val="0"/>
      <w:marBottom w:val="0"/>
      <w:divBdr>
        <w:top w:val="none" w:sz="0" w:space="0" w:color="auto"/>
        <w:left w:val="none" w:sz="0" w:space="0" w:color="auto"/>
        <w:bottom w:val="none" w:sz="0" w:space="0" w:color="auto"/>
        <w:right w:val="none" w:sz="0" w:space="0" w:color="auto"/>
      </w:divBdr>
      <w:divsChild>
        <w:div w:id="231933057">
          <w:marLeft w:val="446"/>
          <w:marRight w:val="0"/>
          <w:marTop w:val="77"/>
          <w:marBottom w:val="0"/>
          <w:divBdr>
            <w:top w:val="none" w:sz="0" w:space="0" w:color="auto"/>
            <w:left w:val="none" w:sz="0" w:space="0" w:color="auto"/>
            <w:bottom w:val="none" w:sz="0" w:space="0" w:color="auto"/>
            <w:right w:val="none" w:sz="0" w:space="0" w:color="auto"/>
          </w:divBdr>
        </w:div>
        <w:div w:id="1293562913">
          <w:marLeft w:val="1166"/>
          <w:marRight w:val="0"/>
          <w:marTop w:val="67"/>
          <w:marBottom w:val="0"/>
          <w:divBdr>
            <w:top w:val="none" w:sz="0" w:space="0" w:color="auto"/>
            <w:left w:val="none" w:sz="0" w:space="0" w:color="auto"/>
            <w:bottom w:val="none" w:sz="0" w:space="0" w:color="auto"/>
            <w:right w:val="none" w:sz="0" w:space="0" w:color="auto"/>
          </w:divBdr>
        </w:div>
        <w:div w:id="1679306328">
          <w:marLeft w:val="1800"/>
          <w:marRight w:val="0"/>
          <w:marTop w:val="58"/>
          <w:marBottom w:val="0"/>
          <w:divBdr>
            <w:top w:val="none" w:sz="0" w:space="0" w:color="auto"/>
            <w:left w:val="none" w:sz="0" w:space="0" w:color="auto"/>
            <w:bottom w:val="none" w:sz="0" w:space="0" w:color="auto"/>
            <w:right w:val="none" w:sz="0" w:space="0" w:color="auto"/>
          </w:divBdr>
        </w:div>
        <w:div w:id="1811166502">
          <w:marLeft w:val="1800"/>
          <w:marRight w:val="0"/>
          <w:marTop w:val="58"/>
          <w:marBottom w:val="0"/>
          <w:divBdr>
            <w:top w:val="none" w:sz="0" w:space="0" w:color="auto"/>
            <w:left w:val="none" w:sz="0" w:space="0" w:color="auto"/>
            <w:bottom w:val="none" w:sz="0" w:space="0" w:color="auto"/>
            <w:right w:val="none" w:sz="0" w:space="0" w:color="auto"/>
          </w:divBdr>
        </w:div>
        <w:div w:id="470828304">
          <w:marLeft w:val="1166"/>
          <w:marRight w:val="0"/>
          <w:marTop w:val="67"/>
          <w:marBottom w:val="0"/>
          <w:divBdr>
            <w:top w:val="none" w:sz="0" w:space="0" w:color="auto"/>
            <w:left w:val="none" w:sz="0" w:space="0" w:color="auto"/>
            <w:bottom w:val="none" w:sz="0" w:space="0" w:color="auto"/>
            <w:right w:val="none" w:sz="0" w:space="0" w:color="auto"/>
          </w:divBdr>
        </w:div>
        <w:div w:id="350645273">
          <w:marLeft w:val="1800"/>
          <w:marRight w:val="0"/>
          <w:marTop w:val="58"/>
          <w:marBottom w:val="0"/>
          <w:divBdr>
            <w:top w:val="none" w:sz="0" w:space="0" w:color="auto"/>
            <w:left w:val="none" w:sz="0" w:space="0" w:color="auto"/>
            <w:bottom w:val="none" w:sz="0" w:space="0" w:color="auto"/>
            <w:right w:val="none" w:sz="0" w:space="0" w:color="auto"/>
          </w:divBdr>
        </w:div>
        <w:div w:id="562762946">
          <w:marLeft w:val="1800"/>
          <w:marRight w:val="0"/>
          <w:marTop w:val="58"/>
          <w:marBottom w:val="0"/>
          <w:divBdr>
            <w:top w:val="none" w:sz="0" w:space="0" w:color="auto"/>
            <w:left w:val="none" w:sz="0" w:space="0" w:color="auto"/>
            <w:bottom w:val="none" w:sz="0" w:space="0" w:color="auto"/>
            <w:right w:val="none" w:sz="0" w:space="0" w:color="auto"/>
          </w:divBdr>
        </w:div>
        <w:div w:id="1693343215">
          <w:marLeft w:val="446"/>
          <w:marRight w:val="0"/>
          <w:marTop w:val="77"/>
          <w:marBottom w:val="0"/>
          <w:divBdr>
            <w:top w:val="none" w:sz="0" w:space="0" w:color="auto"/>
            <w:left w:val="none" w:sz="0" w:space="0" w:color="auto"/>
            <w:bottom w:val="none" w:sz="0" w:space="0" w:color="auto"/>
            <w:right w:val="none" w:sz="0" w:space="0" w:color="auto"/>
          </w:divBdr>
        </w:div>
        <w:div w:id="1205214522">
          <w:marLeft w:val="1166"/>
          <w:marRight w:val="0"/>
          <w:marTop w:val="67"/>
          <w:marBottom w:val="0"/>
          <w:divBdr>
            <w:top w:val="none" w:sz="0" w:space="0" w:color="auto"/>
            <w:left w:val="none" w:sz="0" w:space="0" w:color="auto"/>
            <w:bottom w:val="none" w:sz="0" w:space="0" w:color="auto"/>
            <w:right w:val="none" w:sz="0" w:space="0" w:color="auto"/>
          </w:divBdr>
        </w:div>
        <w:div w:id="992027917">
          <w:marLeft w:val="1800"/>
          <w:marRight w:val="0"/>
          <w:marTop w:val="58"/>
          <w:marBottom w:val="0"/>
          <w:divBdr>
            <w:top w:val="none" w:sz="0" w:space="0" w:color="auto"/>
            <w:left w:val="none" w:sz="0" w:space="0" w:color="auto"/>
            <w:bottom w:val="none" w:sz="0" w:space="0" w:color="auto"/>
            <w:right w:val="none" w:sz="0" w:space="0" w:color="auto"/>
          </w:divBdr>
        </w:div>
        <w:div w:id="1911649336">
          <w:marLeft w:val="1800"/>
          <w:marRight w:val="0"/>
          <w:marTop w:val="58"/>
          <w:marBottom w:val="0"/>
          <w:divBdr>
            <w:top w:val="none" w:sz="0" w:space="0" w:color="auto"/>
            <w:left w:val="none" w:sz="0" w:space="0" w:color="auto"/>
            <w:bottom w:val="none" w:sz="0" w:space="0" w:color="auto"/>
            <w:right w:val="none" w:sz="0" w:space="0" w:color="auto"/>
          </w:divBdr>
        </w:div>
        <w:div w:id="777261440">
          <w:marLeft w:val="1166"/>
          <w:marRight w:val="0"/>
          <w:marTop w:val="67"/>
          <w:marBottom w:val="0"/>
          <w:divBdr>
            <w:top w:val="none" w:sz="0" w:space="0" w:color="auto"/>
            <w:left w:val="none" w:sz="0" w:space="0" w:color="auto"/>
            <w:bottom w:val="none" w:sz="0" w:space="0" w:color="auto"/>
            <w:right w:val="none" w:sz="0" w:space="0" w:color="auto"/>
          </w:divBdr>
        </w:div>
        <w:div w:id="1451976402">
          <w:marLeft w:val="1800"/>
          <w:marRight w:val="0"/>
          <w:marTop w:val="58"/>
          <w:marBottom w:val="0"/>
          <w:divBdr>
            <w:top w:val="none" w:sz="0" w:space="0" w:color="auto"/>
            <w:left w:val="none" w:sz="0" w:space="0" w:color="auto"/>
            <w:bottom w:val="none" w:sz="0" w:space="0" w:color="auto"/>
            <w:right w:val="none" w:sz="0" w:space="0" w:color="auto"/>
          </w:divBdr>
        </w:div>
        <w:div w:id="859663645">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1685</TotalTime>
  <Pages>3</Pages>
  <Words>1095</Words>
  <Characters>6243</Characters>
  <Application>Microsoft Office Word</Application>
  <DocSecurity>0</DocSecurity>
  <Lines>52</Lines>
  <Paragraphs>14</Paragraphs>
  <ScaleCrop>false</ScaleCrop>
  <Company/>
  <LinksUpToDate>false</LinksUpToDate>
  <CharactersWithSpaces>7324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taoxuhua</cp:lastModifiedBy>
  <cp:revision>31</cp:revision>
  <dcterms:created xsi:type="dcterms:W3CDTF">2017-07-27T07:08:00Z</dcterms:created>
  <dcterms:modified xsi:type="dcterms:W3CDTF">2017-09-11T14:24:00Z</dcterms:modified>
</cp:coreProperties>
</file>